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4598" w14:textId="77777777" w:rsidR="008A4415" w:rsidRDefault="008A4415" w:rsidP="00B46788">
      <w:pPr>
        <w:widowControl/>
        <w:tabs>
          <w:tab w:val="right" w:pos="8931"/>
        </w:tabs>
        <w:rPr>
          <w:rStyle w:val="Heading2Char"/>
          <w:rFonts w:eastAsia="MS Mincho" w:cs="Times New Roman"/>
        </w:rPr>
      </w:pPr>
      <w:r>
        <w:rPr>
          <w:rFonts w:ascii="Euclid CEPI Medium" w:hAnsi="Euclid CEPI Medium" w:cs="Times New Roman"/>
          <w:noProof/>
          <w:kern w:val="20"/>
          <w:sz w:val="12"/>
          <w:szCs w:val="12"/>
          <w:lang w:val="en-GB"/>
        </w:rPr>
        <w:drawing>
          <wp:inline distT="0" distB="0" distL="0" distR="0" wp14:anchorId="27B82B2A" wp14:editId="5F5CB675">
            <wp:extent cx="1169035" cy="34734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9035" cy="347345"/>
                    </a:xfrm>
                    <a:prstGeom prst="rect">
                      <a:avLst/>
                    </a:prstGeom>
                    <a:noFill/>
                    <a:ln>
                      <a:noFill/>
                    </a:ln>
                  </pic:spPr>
                </pic:pic>
              </a:graphicData>
            </a:graphic>
          </wp:inline>
        </w:drawing>
      </w:r>
      <w:r>
        <w:rPr>
          <w:rStyle w:val="Heading2Char"/>
          <w:rFonts w:eastAsia="MS Mincho" w:cs="Times New Roman"/>
        </w:rPr>
        <w:tab/>
      </w:r>
    </w:p>
    <w:p w14:paraId="25DF992F" w14:textId="48FD2C18" w:rsidR="008A4415" w:rsidRDefault="008A4415" w:rsidP="00B46788">
      <w:pPr>
        <w:widowControl/>
        <w:tabs>
          <w:tab w:val="right" w:pos="8931"/>
        </w:tabs>
        <w:jc w:val="right"/>
        <w:rPr>
          <w:rFonts w:eastAsia="MS Mincho" w:cs="Times New Roman"/>
          <w:color w:val="FF0000"/>
          <w:sz w:val="16"/>
          <w:szCs w:val="16"/>
          <w:lang w:val="en-GB"/>
        </w:rPr>
      </w:pPr>
    </w:p>
    <w:p w14:paraId="0E046610" w14:textId="77777777" w:rsidR="008A4415" w:rsidRDefault="008A4415" w:rsidP="00B46788">
      <w:pPr>
        <w:pStyle w:val="Title"/>
        <w:widowControl/>
        <w:rPr>
          <w:rFonts w:eastAsia="MS Mincho" w:cs="Times New Roman"/>
          <w:sz w:val="52"/>
          <w:szCs w:val="52"/>
        </w:rPr>
      </w:pPr>
      <w:r>
        <w:rPr>
          <w:rFonts w:eastAsia="MS Mincho" w:cs="Times New Roman"/>
          <w:sz w:val="52"/>
          <w:szCs w:val="52"/>
        </w:rPr>
        <w:t xml:space="preserve">Request for Proposal </w:t>
      </w:r>
    </w:p>
    <w:p w14:paraId="59CC19F3" w14:textId="77777777" w:rsidR="008A4415" w:rsidRDefault="008A4415" w:rsidP="00B46788">
      <w:pPr>
        <w:widowControl/>
        <w:rPr>
          <w:rFonts w:ascii="Euclid CEPI Medium" w:eastAsia="MS Mincho" w:hAnsi="Euclid CEPI Medium" w:cs="Times New Roman"/>
          <w:kern w:val="20"/>
          <w:sz w:val="52"/>
          <w:szCs w:val="52"/>
        </w:rPr>
        <w:sectPr w:rsidR="008A4415">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noEndnote/>
        </w:sectPr>
      </w:pPr>
    </w:p>
    <w:p w14:paraId="060C6A94" w14:textId="77777777" w:rsidR="008A4415" w:rsidRDefault="008A4415" w:rsidP="00B46788">
      <w:pPr>
        <w:widowControl/>
        <w:rPr>
          <w:rFonts w:eastAsia="MS Mincho" w:cs="Times New Roman"/>
        </w:rPr>
      </w:pPr>
      <w:r>
        <w:rPr>
          <w:noProof/>
          <w:lang w:val="en-GB"/>
        </w:rPr>
        <mc:AlternateContent>
          <mc:Choice Requires="wps">
            <w:drawing>
              <wp:anchor distT="0" distB="0" distL="114300" distR="114300" simplePos="0" relativeHeight="251658240" behindDoc="0" locked="0" layoutInCell="1" allowOverlap="1" wp14:anchorId="02D09C4C" wp14:editId="1808B168">
                <wp:simplePos x="0" y="0"/>
                <wp:positionH relativeFrom="column">
                  <wp:posOffset>0</wp:posOffset>
                </wp:positionH>
                <wp:positionV relativeFrom="paragraph">
                  <wp:posOffset>66675</wp:posOffset>
                </wp:positionV>
                <wp:extent cx="5664200" cy="0"/>
                <wp:effectExtent l="0" t="0" r="0" b="0"/>
                <wp:wrapTopAndBottom/>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line">
                          <a:avLst/>
                        </a:prstGeom>
                        <a:noFill/>
                        <a:ln w="6350">
                          <a:solidFill>
                            <a:srgbClr val="BBC5D2"/>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F2E077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5.25pt" to="44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" strokecolor="#bbc5d2" strokeweight=".5pt">
                <w10:wrap type="topAndBottom"/>
              </v:line>
            </w:pict>
          </mc:Fallback>
        </mc:AlternateContent>
      </w:r>
    </w:p>
    <w:p w14:paraId="25616770" w14:textId="690BCD83" w:rsidR="008A4415" w:rsidRDefault="00B91897" w:rsidP="00B46788">
      <w:pPr>
        <w:pStyle w:val="Subtitle"/>
        <w:widowControl/>
        <w:rPr>
          <w:rFonts w:eastAsia="MS Mincho" w:cs="Times New Roman"/>
        </w:rPr>
      </w:pPr>
      <w:r>
        <w:rPr>
          <w:rFonts w:eastAsia="MS Mincho" w:cs="Times New Roman"/>
        </w:rPr>
        <w:t>RVMC’s Mid-Term Reporting</w:t>
      </w:r>
    </w:p>
    <w:p w14:paraId="24CA0BF4" w14:textId="77777777" w:rsidR="008A4415" w:rsidRDefault="008A4415" w:rsidP="00B46788">
      <w:pPr>
        <w:widowControl/>
        <w:rPr>
          <w:rFonts w:eastAsia="MS Mincho" w:cs="Times New Roman"/>
        </w:rPr>
      </w:pPr>
    </w:p>
    <w:p w14:paraId="2F66B343" w14:textId="77777777" w:rsidR="00B46788" w:rsidRDefault="00B46788" w:rsidP="00B46788">
      <w:pPr>
        <w:pStyle w:val="NoSpacing"/>
        <w:spacing w:line="276" w:lineRule="auto"/>
        <w:jc w:val="both"/>
        <w:rPr>
          <w:b/>
          <w:bCs/>
          <w:lang w:val="en-GB"/>
        </w:rPr>
      </w:pPr>
      <w:r>
        <w:rPr>
          <w:b/>
          <w:bCs/>
          <w:lang w:val="en-GB"/>
        </w:rPr>
        <w:t>About CEPI</w:t>
      </w:r>
    </w:p>
    <w:p w14:paraId="11F7CB56" w14:textId="77777777" w:rsidR="00B46788" w:rsidRPr="00C66849" w:rsidRDefault="00B46788" w:rsidP="00B46788">
      <w:pPr>
        <w:pStyle w:val="NoSpacing"/>
        <w:spacing w:line="276" w:lineRule="auto"/>
        <w:jc w:val="both"/>
        <w:rPr>
          <w:b/>
          <w:bCs/>
          <w:lang w:val="en-GB"/>
        </w:rPr>
      </w:pPr>
    </w:p>
    <w:p w14:paraId="6A406C58" w14:textId="77777777" w:rsidR="00B46788" w:rsidRDefault="00B46788" w:rsidP="00B46788">
      <w:pPr>
        <w:pStyle w:val="NoSpacing"/>
        <w:spacing w:line="276" w:lineRule="auto"/>
        <w:jc w:val="both"/>
      </w:pPr>
      <w:r>
        <w:rPr>
          <w:lang w:val="en-GB"/>
        </w:rPr>
        <w:t xml:space="preserve">Launched in 2017, the Coalition for Epidemic Preparedness Innovations (CEPI) is an international coalition of governments, academic, philanthropic, private, public, and intergovernmental institutions whose vision is to create </w:t>
      </w:r>
      <w:r w:rsidRPr="00B10780">
        <w:t>a world in which epidemics and pandemics are no longer a threat to humanity.</w:t>
      </w:r>
    </w:p>
    <w:p w14:paraId="44895E76" w14:textId="77777777" w:rsidR="00B46788" w:rsidRDefault="00B46788" w:rsidP="00B46788">
      <w:pPr>
        <w:pStyle w:val="NoSpacing"/>
        <w:spacing w:line="276" w:lineRule="auto"/>
        <w:jc w:val="both"/>
        <w:rPr>
          <w:rFonts w:eastAsia="Times New Roman" w:cs="Segoe UI"/>
          <w:color w:val="FFFFFF" w:themeColor="background1"/>
          <w:lang w:eastAsia="en-US"/>
        </w:rPr>
      </w:pPr>
      <w:r w:rsidRPr="003B6EB0">
        <w:rPr>
          <w:rFonts w:eastAsia="Times New Roman" w:cs="Segoe UI"/>
          <w:color w:val="FFFFFF" w:themeColor="background1"/>
          <w:lang w:eastAsia="en-US"/>
        </w:rPr>
        <w:t>epidemics and pandemics are no longer a threat to humanity.</w:t>
      </w:r>
    </w:p>
    <w:p w14:paraId="64F99D52" w14:textId="77777777" w:rsidR="00B46788" w:rsidRDefault="00B46788" w:rsidP="00B46788">
      <w:pPr>
        <w:pStyle w:val="NoSpacing"/>
        <w:spacing w:line="276" w:lineRule="auto"/>
        <w:jc w:val="both"/>
      </w:pPr>
      <w:r>
        <w:rPr>
          <w:lang w:val="en-GB"/>
        </w:rPr>
        <w:t xml:space="preserve">Our mission is to </w:t>
      </w:r>
      <w:r w:rsidRPr="003B6EB0">
        <w:t>to accelerate the development of vaccines and other biologic countermeasures against epidemic and pandemic threats so they can be accessible to all people in need.</w:t>
      </w:r>
    </w:p>
    <w:p w14:paraId="5715456E" w14:textId="77777777" w:rsidR="00B46788" w:rsidRPr="00B10780" w:rsidRDefault="00B46788" w:rsidP="00B46788">
      <w:pPr>
        <w:pStyle w:val="NoSpacing"/>
        <w:spacing w:line="276" w:lineRule="auto"/>
        <w:jc w:val="both"/>
      </w:pPr>
    </w:p>
    <w:p w14:paraId="6615635A" w14:textId="77777777" w:rsidR="00B46788" w:rsidRPr="003B6EB0" w:rsidRDefault="00B46788" w:rsidP="00B46788">
      <w:pPr>
        <w:pStyle w:val="NoSpacing"/>
        <w:spacing w:line="276" w:lineRule="auto"/>
        <w:jc w:val="both"/>
        <w:rPr>
          <w:rFonts w:ascii="Segoe UI" w:eastAsia="Times New Roman" w:hAnsi="Segoe UI" w:cs="Segoe UI"/>
          <w:color w:val="auto"/>
          <w:lang w:eastAsia="en-US"/>
        </w:rPr>
      </w:pPr>
      <w:r w:rsidRPr="003B6EB0">
        <w:rPr>
          <w:rFonts w:eastAsia="Times New Roman" w:cs="Segoe UI"/>
          <w:lang w:val="en-GB" w:eastAsia="en-US"/>
        </w:rPr>
        <w:t xml:space="preserve">CEPI has played a central role in the global response to COVID-19, creating the world’s largest portfolio of COVID-19 vaccines – </w:t>
      </w:r>
      <w:r>
        <w:rPr>
          <w:rFonts w:eastAsia="Times New Roman" w:cs="Segoe UI"/>
          <w:lang w:val="en-GB" w:eastAsia="en-US"/>
        </w:rPr>
        <w:t>three</w:t>
      </w:r>
      <w:r w:rsidRPr="003B6EB0">
        <w:rPr>
          <w:rFonts w:eastAsia="Times New Roman" w:cs="Segoe UI"/>
          <w:lang w:val="en-GB" w:eastAsia="en-US"/>
        </w:rPr>
        <w:t xml:space="preserve"> of which are already saving lives around the world - and co-leading COVAX which is delivering equitable access to COVID-19 vaccines to</w:t>
      </w:r>
      <w:r>
        <w:rPr>
          <w:rFonts w:eastAsia="Times New Roman" w:cs="Segoe UI"/>
          <w:lang w:val="en-GB" w:eastAsia="en-US"/>
        </w:rPr>
        <w:t xml:space="preserve"> </w:t>
      </w:r>
      <w:r w:rsidRPr="003B6EB0">
        <w:rPr>
          <w:rFonts w:eastAsia="Times New Roman" w:cs="Segoe UI"/>
          <w:lang w:val="en-GB" w:eastAsia="en-US"/>
        </w:rPr>
        <w:t>participating economies</w:t>
      </w:r>
      <w:r>
        <w:rPr>
          <w:rFonts w:eastAsia="Times New Roman" w:cs="Segoe UI"/>
          <w:lang w:val="en-GB" w:eastAsia="en-US"/>
        </w:rPr>
        <w:t xml:space="preserve"> worldwide</w:t>
      </w:r>
      <w:r w:rsidRPr="003B6EB0">
        <w:rPr>
          <w:rFonts w:eastAsia="Times New Roman" w:cs="Segoe UI"/>
          <w:lang w:val="en-GB" w:eastAsia="en-US"/>
        </w:rPr>
        <w:t>. During this period, CEPI has also overseen several scientific breakthroughs in developing vaccines against other infectious diseases, including the first phase 3 trial of a Chikungunya vaccine and the advancement of the first ever Nipah virus and Lassa virus vaccines into phase 1 clinical trials. </w:t>
      </w:r>
      <w:r w:rsidRPr="003B6EB0">
        <w:rPr>
          <w:rFonts w:eastAsia="Times New Roman" w:cs="Segoe UI"/>
          <w:lang w:eastAsia="en-US"/>
        </w:rPr>
        <w:t> </w:t>
      </w:r>
    </w:p>
    <w:p w14:paraId="5D915E18" w14:textId="77777777" w:rsidR="00B46788" w:rsidRPr="003B6EB0" w:rsidRDefault="00B46788" w:rsidP="00B46788">
      <w:pPr>
        <w:pStyle w:val="NoSpacing"/>
        <w:spacing w:line="276" w:lineRule="auto"/>
        <w:jc w:val="both"/>
        <w:rPr>
          <w:rFonts w:ascii="Segoe UI" w:eastAsia="Times New Roman" w:hAnsi="Segoe UI" w:cs="Segoe UI"/>
          <w:color w:val="auto"/>
          <w:lang w:eastAsia="en-US"/>
        </w:rPr>
      </w:pPr>
    </w:p>
    <w:p w14:paraId="2CD395DD" w14:textId="77777777" w:rsidR="00B46788" w:rsidRPr="003B6EB0" w:rsidRDefault="00B46788" w:rsidP="00B46788">
      <w:pPr>
        <w:pStyle w:val="NoSpacing"/>
        <w:spacing w:line="276" w:lineRule="auto"/>
        <w:jc w:val="both"/>
        <w:rPr>
          <w:rFonts w:ascii="Segoe UI" w:eastAsia="Times New Roman" w:hAnsi="Segoe UI" w:cs="Segoe UI"/>
          <w:color w:val="auto"/>
          <w:lang w:eastAsia="en-US"/>
        </w:rPr>
      </w:pPr>
      <w:r>
        <w:rPr>
          <w:rFonts w:eastAsia="Times New Roman" w:cs="Segoe UI"/>
          <w:color w:val="002060"/>
          <w:lang w:eastAsia="en-US"/>
        </w:rPr>
        <w:t>T</w:t>
      </w:r>
      <w:r w:rsidRPr="003B6EB0">
        <w:rPr>
          <w:rFonts w:eastAsia="Times New Roman" w:cs="Segoe UI"/>
          <w:color w:val="002060"/>
          <w:lang w:eastAsia="en-US"/>
        </w:rPr>
        <w:t>here is </w:t>
      </w:r>
      <w:r w:rsidRPr="003B6EB0">
        <w:rPr>
          <w:rFonts w:eastAsia="Times New Roman" w:cs="Segoe UI"/>
          <w:lang w:val="en-GB" w:eastAsia="en-US"/>
        </w:rPr>
        <w:t>an urgent need to do more to mitigate the immediate threat of COVID-19 variants and to prepare now</w:t>
      </w:r>
      <w:r>
        <w:rPr>
          <w:rFonts w:eastAsia="Times New Roman" w:cs="Segoe UI"/>
          <w:lang w:val="en-GB" w:eastAsia="en-US"/>
        </w:rPr>
        <w:t xml:space="preserve"> </w:t>
      </w:r>
      <w:r w:rsidRPr="003B6EB0">
        <w:rPr>
          <w:rFonts w:eastAsia="Times New Roman" w:cs="Segoe UI"/>
          <w:lang w:val="en-GB" w:eastAsia="en-US"/>
        </w:rPr>
        <w:t>for the next pandemic</w:t>
      </w:r>
      <w:r w:rsidRPr="003B6EB0">
        <w:rPr>
          <w:rFonts w:eastAsia="Times New Roman" w:cs="Segoe UI"/>
          <w:color w:val="auto"/>
          <w:lang w:eastAsia="en-US"/>
        </w:rPr>
        <w:t>. </w:t>
      </w:r>
      <w:r w:rsidRPr="003B6EB0">
        <w:rPr>
          <w:rFonts w:eastAsia="Times New Roman" w:cs="Segoe UI"/>
          <w:color w:val="002060"/>
          <w:lang w:eastAsia="en-US"/>
        </w:rPr>
        <w:t>As COVID-19 has demonstrated, emerging infectious diseases represent an existential threat to our way of life. COVID-19 is not the first pandemic of the 21</w:t>
      </w:r>
      <w:r w:rsidRPr="003B6EB0">
        <w:rPr>
          <w:rFonts w:eastAsia="Times New Roman" w:cs="Segoe UI"/>
          <w:color w:val="002060"/>
          <w:sz w:val="14"/>
          <w:szCs w:val="14"/>
          <w:vertAlign w:val="superscript"/>
          <w:lang w:eastAsia="en-US"/>
        </w:rPr>
        <w:t>st</w:t>
      </w:r>
      <w:r w:rsidRPr="003B6EB0">
        <w:rPr>
          <w:rFonts w:eastAsia="Times New Roman" w:cs="Segoe UI"/>
          <w:color w:val="002060"/>
          <w:lang w:eastAsia="en-US"/>
        </w:rPr>
        <w:t> century, and unless we act now, we can be sure that it will not be the last. But unlike some of the other big threats that humanity faces, we have the tools to systematically reduce and even eliminate the risk of future pandemics. </w:t>
      </w:r>
      <w:r w:rsidRPr="003B6EB0">
        <w:rPr>
          <w:rFonts w:eastAsia="Times New Roman" w:cs="Segoe UI"/>
          <w:color w:val="002060"/>
          <w:lang w:val="en-GB" w:eastAsia="en-US"/>
        </w:rPr>
        <w:t>It is vital that we capitalise on the rare alignment of political will, practical experience, and technical and scientific progress emerging from the pandemic to prevent such devastation happening again.</w:t>
      </w:r>
      <w:r w:rsidRPr="003B6EB0">
        <w:rPr>
          <w:rFonts w:eastAsia="Times New Roman" w:cs="Segoe UI"/>
          <w:color w:val="002060"/>
          <w:lang w:eastAsia="en-US"/>
        </w:rPr>
        <w:t> </w:t>
      </w:r>
    </w:p>
    <w:p w14:paraId="4C28FC47" w14:textId="77777777" w:rsidR="00B46788" w:rsidRPr="003B6EB0" w:rsidRDefault="00B46788" w:rsidP="00B46788">
      <w:pPr>
        <w:pStyle w:val="NoSpacing"/>
        <w:spacing w:line="276" w:lineRule="auto"/>
        <w:jc w:val="both"/>
        <w:rPr>
          <w:rFonts w:ascii="Segoe UI" w:eastAsia="Times New Roman" w:hAnsi="Segoe UI" w:cs="Segoe UI"/>
          <w:color w:val="auto"/>
          <w:lang w:eastAsia="en-US"/>
        </w:rPr>
      </w:pPr>
    </w:p>
    <w:p w14:paraId="5B630416" w14:textId="77777777" w:rsidR="00B46788" w:rsidRPr="003B6EB0" w:rsidRDefault="00B46788" w:rsidP="00B46788">
      <w:pPr>
        <w:pStyle w:val="NoSpacing"/>
        <w:spacing w:line="276" w:lineRule="auto"/>
        <w:jc w:val="both"/>
        <w:rPr>
          <w:rFonts w:ascii="Segoe UI" w:eastAsia="Times New Roman" w:hAnsi="Segoe UI" w:cs="Segoe UI"/>
          <w:color w:val="auto"/>
          <w:lang w:eastAsia="en-US"/>
        </w:rPr>
      </w:pPr>
      <w:r w:rsidRPr="003B6EB0">
        <w:rPr>
          <w:rFonts w:eastAsia="Times New Roman" w:cs="Segoe UI"/>
          <w:lang w:val="en-GB" w:eastAsia="en-US"/>
        </w:rPr>
        <w:t>CEPI has a US$3.5bn five-year plan to tackle the risk of pandemics and epidemics, potentially averting millions of deaths and trillions of dollars in economic damage. This plan will urgently address the immediate threat of COVID-19 variants so we can bring the COVID-19 pandemic to an end; and enable us to prepare now for future threats.</w:t>
      </w:r>
      <w:r w:rsidRPr="003B6EB0">
        <w:rPr>
          <w:rFonts w:eastAsia="Times New Roman" w:cs="Segoe UI"/>
          <w:lang w:eastAsia="en-US"/>
        </w:rPr>
        <w:t> </w:t>
      </w:r>
      <w:r>
        <w:rPr>
          <w:lang w:val="en-GB"/>
        </w:rPr>
        <w:t>This includes our aim to reduce the vaccine development timeline to a 100-day ‘moonshot’ target and to advance the development of broadly protective vaccines that can protect against COVID-19 and its variants, as well as other known or novel coronaviruses.</w:t>
      </w:r>
    </w:p>
    <w:p w14:paraId="00A0A719" w14:textId="77777777" w:rsidR="00B46788" w:rsidRPr="00B10780" w:rsidRDefault="00B46788" w:rsidP="00B46788">
      <w:pPr>
        <w:pStyle w:val="NoSpacing"/>
        <w:spacing w:line="276" w:lineRule="auto"/>
        <w:jc w:val="both"/>
        <w:rPr>
          <w:rFonts w:ascii="Segoe UI" w:eastAsia="Times New Roman" w:hAnsi="Segoe UI" w:cs="Segoe UI"/>
          <w:color w:val="auto"/>
          <w:lang w:eastAsia="en-US"/>
        </w:rPr>
      </w:pPr>
      <w:r w:rsidRPr="003B6EB0">
        <w:rPr>
          <w:rFonts w:eastAsia="Times New Roman" w:cs="Segoe UI"/>
          <w:lang w:eastAsia="en-US"/>
        </w:rPr>
        <w:t> </w:t>
      </w:r>
    </w:p>
    <w:p w14:paraId="2E371B29" w14:textId="5FBF67AE" w:rsidR="00B46788" w:rsidRDefault="00B46788" w:rsidP="00B46788">
      <w:pPr>
        <w:pStyle w:val="NoSpacing"/>
        <w:spacing w:line="276" w:lineRule="auto"/>
        <w:jc w:val="both"/>
        <w:rPr>
          <w:lang w:val="en-GB"/>
        </w:rPr>
      </w:pPr>
      <w:r w:rsidRPr="00FB1326">
        <w:rPr>
          <w:lang w:val="en-GB"/>
        </w:rPr>
        <w:t>CEPI is organised as a no</w:t>
      </w:r>
      <w:r>
        <w:rPr>
          <w:lang w:val="en-GB"/>
        </w:rPr>
        <w:t>t</w:t>
      </w:r>
      <w:r w:rsidRPr="00FB1326">
        <w:rPr>
          <w:lang w:val="en-GB"/>
        </w:rPr>
        <w:t>-</w:t>
      </w:r>
      <w:r>
        <w:rPr>
          <w:lang w:val="en-GB"/>
        </w:rPr>
        <w:t>for-</w:t>
      </w:r>
      <w:r w:rsidRPr="00FB1326">
        <w:rPr>
          <w:lang w:val="en-GB"/>
        </w:rPr>
        <w:t>profit association under Norwegian Law and has offices in Oslo (HQ), London, and Washington, DC.</w:t>
      </w:r>
      <w:r w:rsidR="00316223">
        <w:rPr>
          <w:lang w:val="en-GB"/>
        </w:rPr>
        <w:t xml:space="preserve"> </w:t>
      </w:r>
      <w:r w:rsidR="0080731B">
        <w:rPr>
          <w:lang w:val="en-GB"/>
        </w:rPr>
        <w:t xml:space="preserve">CEPI hosts the </w:t>
      </w:r>
      <w:r w:rsidR="001A62C3">
        <w:rPr>
          <w:lang w:val="en-GB"/>
        </w:rPr>
        <w:t xml:space="preserve">secretariat for the Regionalized Vaccine Manufacturing Collaborative (RVMC). </w:t>
      </w:r>
    </w:p>
    <w:p w14:paraId="1319CCC4" w14:textId="77777777" w:rsidR="00B46788" w:rsidRDefault="00B46788" w:rsidP="00B46788">
      <w:pPr>
        <w:pStyle w:val="NoSpacing"/>
        <w:spacing w:line="276" w:lineRule="auto"/>
        <w:jc w:val="both"/>
      </w:pPr>
      <w:r>
        <w:rPr>
          <w:lang w:val="en-GB"/>
        </w:rPr>
        <w:t xml:space="preserve">  </w:t>
      </w:r>
    </w:p>
    <w:p w14:paraId="5FD12426" w14:textId="77777777" w:rsidR="00B46788" w:rsidRDefault="00B46788" w:rsidP="00B46788">
      <w:pPr>
        <w:pStyle w:val="NoSpacing"/>
        <w:spacing w:line="276" w:lineRule="auto"/>
        <w:jc w:val="both"/>
        <w:rPr>
          <w:lang w:val="en-GB"/>
        </w:rPr>
      </w:pPr>
      <w:r>
        <w:rPr>
          <w:lang w:val="en-GB"/>
        </w:rPr>
        <w:t xml:space="preserve">More details about CEPI and our mission can be found on our website: </w:t>
      </w:r>
      <w:hyperlink r:id="rId18" w:history="1">
        <w:r>
          <w:rPr>
            <w:rStyle w:val="Hyperlink"/>
            <w:rFonts w:eastAsia="MS Mincho" w:cs="Times New Roman"/>
            <w:lang w:val="en-GB"/>
          </w:rPr>
          <w:t>www.cepi.net</w:t>
        </w:r>
      </w:hyperlink>
      <w:r>
        <w:rPr>
          <w:lang w:val="en-GB"/>
        </w:rPr>
        <w:t xml:space="preserve"> </w:t>
      </w:r>
    </w:p>
    <w:p w14:paraId="7564BD0D" w14:textId="77777777" w:rsidR="00B46788" w:rsidRDefault="00B46788" w:rsidP="00B46788">
      <w:pPr>
        <w:pStyle w:val="NoSpacing"/>
        <w:spacing w:line="276" w:lineRule="auto"/>
        <w:jc w:val="both"/>
        <w:rPr>
          <w:lang w:val="en-GB"/>
        </w:rPr>
      </w:pPr>
    </w:p>
    <w:p w14:paraId="34B58BD1" w14:textId="77777777" w:rsidR="00B46788" w:rsidRPr="00C66849" w:rsidRDefault="00B46788" w:rsidP="00B46788">
      <w:pPr>
        <w:pStyle w:val="NoSpacing"/>
        <w:spacing w:line="276" w:lineRule="auto"/>
        <w:jc w:val="both"/>
        <w:rPr>
          <w:b/>
          <w:bCs/>
          <w:lang w:val="en-GB"/>
        </w:rPr>
      </w:pPr>
      <w:r>
        <w:rPr>
          <w:b/>
          <w:bCs/>
          <w:lang w:val="en-GB"/>
        </w:rPr>
        <w:t>About RVMC</w:t>
      </w:r>
    </w:p>
    <w:p w14:paraId="33C1A093" w14:textId="77777777" w:rsidR="00B46788" w:rsidRDefault="00B46788" w:rsidP="00B46788">
      <w:pPr>
        <w:pStyle w:val="NoSpacing"/>
        <w:spacing w:line="276" w:lineRule="auto"/>
        <w:jc w:val="both"/>
      </w:pPr>
    </w:p>
    <w:p w14:paraId="263A0477" w14:textId="77777777" w:rsidR="00B46788" w:rsidRPr="007C13B0" w:rsidRDefault="00B46788" w:rsidP="00B46788">
      <w:pPr>
        <w:jc w:val="both"/>
      </w:pPr>
      <w:r w:rsidRPr="007C13B0">
        <w:t xml:space="preserve">The COVID-19 pandemic exposed the stark disparities in vaccine access across the globe, sparking efforts to rethink how and where vaccines are made. Countries rightfully want greater health security and control over vaccine manufacturing within their borders. Yet regions are more likely to achieve the necessary scale of demand, investment, and capability to maintain viable and sustainable vaccine </w:t>
      </w:r>
      <w:r w:rsidRPr="007C13B0">
        <w:lastRenderedPageBreak/>
        <w:t xml:space="preserve">production. </w:t>
      </w:r>
    </w:p>
    <w:p w14:paraId="1ACA13A3" w14:textId="77777777" w:rsidR="00B46788" w:rsidRPr="007C13B0" w:rsidRDefault="00B46788" w:rsidP="00B46788">
      <w:pPr>
        <w:jc w:val="both"/>
      </w:pPr>
    </w:p>
    <w:p w14:paraId="556015DA" w14:textId="6D22F76E" w:rsidR="00B46788" w:rsidRPr="007C13B0" w:rsidRDefault="00B46788" w:rsidP="00B46788">
      <w:pPr>
        <w:jc w:val="both"/>
      </w:pPr>
      <w:r w:rsidRPr="007C13B0">
        <w:t xml:space="preserve">In 2022, the World Economic Forum (WEF), the US National Academies of Medicine (NAM), and the Coalition of Epidemic Preparedness Innovations (CEPI) joined forces to launch </w:t>
      </w:r>
      <w:r w:rsidR="001A62C3">
        <w:t>the Regionalized Vaccine Manufacturing Collaborative (</w:t>
      </w:r>
      <w:r w:rsidRPr="007C13B0">
        <w:t>RVMC</w:t>
      </w:r>
      <w:r w:rsidR="001A62C3">
        <w:t>)</w:t>
      </w:r>
      <w:r w:rsidRPr="007C13B0">
        <w:t xml:space="preserve">. Hosted at CEPI through to 2027, the RVMC Secretariat is a small team focused on the </w:t>
      </w:r>
      <w:r w:rsidR="004367B3" w:rsidRPr="007C13B0">
        <w:t>day-to-day</w:t>
      </w:r>
      <w:r w:rsidRPr="007C13B0">
        <w:t xml:space="preserve"> operations of RVMC.</w:t>
      </w:r>
    </w:p>
    <w:p w14:paraId="62332A87" w14:textId="77777777" w:rsidR="00B46788" w:rsidRPr="007C13B0" w:rsidRDefault="00B46788" w:rsidP="00B46788">
      <w:pPr>
        <w:jc w:val="both"/>
      </w:pPr>
    </w:p>
    <w:p w14:paraId="5FF3712E" w14:textId="77777777" w:rsidR="00B46788" w:rsidRPr="007C13B0" w:rsidRDefault="00B46788" w:rsidP="00B46788">
      <w:pPr>
        <w:jc w:val="both"/>
      </w:pPr>
      <w:r w:rsidRPr="007C13B0">
        <w:t>Our vision is a world where vaccine equity and health security are created for countries in all regions of the world. We aim to achieve this through the establishment of regional vaccine manufacturing and supply chain networks capable of producing vaccines for routine use in a sustainable manner, with readiness for outbreak manufacturing.</w:t>
      </w:r>
    </w:p>
    <w:p w14:paraId="1949E062" w14:textId="77777777" w:rsidR="00B46788" w:rsidRPr="007C13B0" w:rsidRDefault="00B46788" w:rsidP="00B46788">
      <w:pPr>
        <w:jc w:val="both"/>
      </w:pPr>
    </w:p>
    <w:p w14:paraId="4231CDF1" w14:textId="77777777" w:rsidR="00B46788" w:rsidRDefault="00B46788" w:rsidP="00B46788">
      <w:pPr>
        <w:jc w:val="both"/>
      </w:pPr>
      <w:r w:rsidRPr="007C13B0">
        <w:t xml:space="preserve">In January 2024, we launched the </w:t>
      </w:r>
      <w:hyperlink r:id="rId19" w:history="1">
        <w:r w:rsidRPr="007C13B0">
          <w:rPr>
            <w:rStyle w:val="Hyperlink"/>
            <w:b/>
            <w:bCs/>
          </w:rPr>
          <w:t>RVMC Framework Report</w:t>
        </w:r>
      </w:hyperlink>
      <w:r w:rsidRPr="007C13B0">
        <w:t xml:space="preserve">, that sets out in detail what needs to be addressed if regional vaccine manufacturing is to become a reality. Following consultation with dozens of subject matter experts and policymakers around the world, our report lists eight areas where focus and development is needed. In July 2024, RVMC published its </w:t>
      </w:r>
      <w:hyperlink r:id="rId20" w:history="1">
        <w:r w:rsidRPr="007C13B0">
          <w:rPr>
            <w:rStyle w:val="Hyperlink"/>
            <w:b/>
            <w:bCs/>
          </w:rPr>
          <w:t>strategy</w:t>
        </w:r>
      </w:hyperlink>
      <w:r w:rsidRPr="007C13B0">
        <w:t>, outlining the areas where RVMC can have the greatest impact over the next three years. RVMC is focused on the following roles:</w:t>
      </w:r>
    </w:p>
    <w:p w14:paraId="0BB67530" w14:textId="77777777" w:rsidR="00B46788" w:rsidRPr="007C13B0" w:rsidRDefault="00B46788" w:rsidP="00B46788">
      <w:pPr>
        <w:jc w:val="both"/>
      </w:pPr>
    </w:p>
    <w:p w14:paraId="71BA75B8" w14:textId="77777777" w:rsidR="00B46788" w:rsidRPr="007C13B0" w:rsidRDefault="00B46788" w:rsidP="00B46788">
      <w:pPr>
        <w:pStyle w:val="ListParagraph"/>
        <w:numPr>
          <w:ilvl w:val="0"/>
          <w:numId w:val="35"/>
        </w:numPr>
        <w:jc w:val="both"/>
      </w:pPr>
      <w:r w:rsidRPr="007C13B0">
        <w:rPr>
          <w:b/>
          <w:bCs/>
        </w:rPr>
        <w:t>Advocate</w:t>
      </w:r>
      <w:r w:rsidRPr="007C13B0">
        <w:t xml:space="preserve">: We build consensus around regionalized manufacturing, setting out the global vision and helping others to define and implement their regional approach </w:t>
      </w:r>
    </w:p>
    <w:p w14:paraId="19431865" w14:textId="77777777" w:rsidR="00B46788" w:rsidRPr="007C13B0" w:rsidRDefault="00B46788" w:rsidP="00B46788">
      <w:pPr>
        <w:pStyle w:val="ListParagraph"/>
        <w:numPr>
          <w:ilvl w:val="0"/>
          <w:numId w:val="35"/>
        </w:numPr>
        <w:jc w:val="both"/>
      </w:pPr>
      <w:r w:rsidRPr="007C13B0">
        <w:rPr>
          <w:b/>
          <w:bCs/>
        </w:rPr>
        <w:t>Align</w:t>
      </w:r>
      <w:r w:rsidRPr="007C13B0">
        <w:t>: We facilitate discussions within and between regions and stakeholders, promoting coordination between initiatives to achieve common objectives and priorities.</w:t>
      </w:r>
    </w:p>
    <w:p w14:paraId="3E0B9A9B" w14:textId="77777777" w:rsidR="00B46788" w:rsidRPr="007C13B0" w:rsidRDefault="00B46788" w:rsidP="00B46788">
      <w:pPr>
        <w:pStyle w:val="ListParagraph"/>
        <w:numPr>
          <w:ilvl w:val="0"/>
          <w:numId w:val="35"/>
        </w:numPr>
        <w:jc w:val="both"/>
      </w:pPr>
      <w:r w:rsidRPr="007C13B0">
        <w:rPr>
          <w:b/>
          <w:bCs/>
        </w:rPr>
        <w:t>Advise</w:t>
      </w:r>
      <w:r w:rsidRPr="007C13B0">
        <w:t xml:space="preserve">: We provide independent, trusted advice to stakeholders while expanding the current fact base for global and regional capacity, capabilities, and coverage. </w:t>
      </w:r>
    </w:p>
    <w:p w14:paraId="5E3703D3" w14:textId="77777777" w:rsidR="00B46788" w:rsidRPr="007C13B0" w:rsidRDefault="00B46788" w:rsidP="00B46788">
      <w:pPr>
        <w:pStyle w:val="ListParagraph"/>
        <w:numPr>
          <w:ilvl w:val="0"/>
          <w:numId w:val="35"/>
        </w:numPr>
        <w:jc w:val="both"/>
      </w:pPr>
      <w:r w:rsidRPr="007C13B0">
        <w:rPr>
          <w:b/>
          <w:bCs/>
        </w:rPr>
        <w:t>Account</w:t>
      </w:r>
      <w:r w:rsidRPr="007C13B0">
        <w:t xml:space="preserve">: We observe and report on progress across the eight pillars of the RVMC Framework, identifying gaps and opportunities. </w:t>
      </w:r>
    </w:p>
    <w:p w14:paraId="7F9A957B" w14:textId="77777777" w:rsidR="00B46788" w:rsidRPr="007C13B0" w:rsidRDefault="00B46788" w:rsidP="00B46788">
      <w:pPr>
        <w:jc w:val="both"/>
      </w:pPr>
    </w:p>
    <w:p w14:paraId="68659C19" w14:textId="77777777" w:rsidR="00B46788" w:rsidRPr="007C13B0" w:rsidRDefault="00B46788" w:rsidP="00B46788">
      <w:pPr>
        <w:jc w:val="both"/>
      </w:pPr>
      <w:r w:rsidRPr="007C13B0">
        <w:t xml:space="preserve">More details about RVMC can be found on our website: </w:t>
      </w:r>
      <w:hyperlink r:id="rId21" w:history="1">
        <w:r w:rsidRPr="007C13B0">
          <w:rPr>
            <w:rStyle w:val="Hyperlink"/>
            <w:b/>
            <w:bCs/>
            <w:lang w:val="en-GB"/>
          </w:rPr>
          <w:t>www.rvmc.net</w:t>
        </w:r>
      </w:hyperlink>
      <w:r w:rsidRPr="007C13B0">
        <w:rPr>
          <w:b/>
          <w:bCs/>
        </w:rPr>
        <w:t xml:space="preserve"> </w:t>
      </w:r>
    </w:p>
    <w:p w14:paraId="72E6C318" w14:textId="77777777" w:rsidR="008A4415" w:rsidRDefault="008A4415" w:rsidP="00B46788">
      <w:pPr>
        <w:pStyle w:val="Heading1"/>
        <w:widowControl/>
        <w:rPr>
          <w:rFonts w:eastAsia="MS Mincho" w:cs="Times New Roman"/>
          <w:lang w:val="en-GB"/>
        </w:rPr>
      </w:pPr>
      <w:r>
        <w:rPr>
          <w:rFonts w:eastAsia="MS Mincho" w:cs="Times New Roman"/>
          <w:lang w:val="en-GB"/>
        </w:rPr>
        <w:t xml:space="preserve">Scope of Tender </w:t>
      </w:r>
    </w:p>
    <w:p w14:paraId="6FF657DE" w14:textId="77777777" w:rsidR="00535BA4" w:rsidRPr="00535BA4" w:rsidRDefault="00535BA4" w:rsidP="00535BA4">
      <w:pPr>
        <w:rPr>
          <w:lang w:val="en-GB"/>
        </w:rPr>
      </w:pPr>
    </w:p>
    <w:p w14:paraId="5E7C8547" w14:textId="62223339" w:rsidR="00DA1F91" w:rsidRPr="00F62430" w:rsidRDefault="00D725B0" w:rsidP="00F62430">
      <w:pPr>
        <w:widowControl/>
        <w:jc w:val="both"/>
      </w:pPr>
      <w:r w:rsidRPr="00F62430">
        <w:t xml:space="preserve">RVMC’s vision of achieving vaccine equity and health security for all through the establishment of regionalized vaccine manufacturing and supply chain networks requires ongoing monitoring of both our actions and those of </w:t>
      </w:r>
      <w:r w:rsidR="00E35147">
        <w:t>the</w:t>
      </w:r>
      <w:r w:rsidRPr="00F62430">
        <w:t xml:space="preserve"> partners</w:t>
      </w:r>
      <w:r w:rsidR="00142808">
        <w:t xml:space="preserve"> of the collaborative</w:t>
      </w:r>
      <w:r w:rsidRPr="00F62430">
        <w:t xml:space="preserve">. However, there is currently no regular, comprehensive reporting on the progress of regionalized vaccine manufacturing, which leaves partners without a clear understanding of the current </w:t>
      </w:r>
      <w:r w:rsidR="004367B3" w:rsidRPr="00F62430">
        <w:t>context,</w:t>
      </w:r>
      <w:r w:rsidRPr="00F62430">
        <w:t xml:space="preserve"> or the steps needed for meaningful progress. </w:t>
      </w:r>
    </w:p>
    <w:p w14:paraId="498F9EBF" w14:textId="77777777" w:rsidR="00DA1F91" w:rsidRPr="00F62430" w:rsidRDefault="00DA1F91" w:rsidP="00F62430">
      <w:pPr>
        <w:widowControl/>
        <w:jc w:val="both"/>
      </w:pPr>
    </w:p>
    <w:p w14:paraId="73EDDB27" w14:textId="45E3BE25" w:rsidR="00376899" w:rsidRDefault="00D725B0" w:rsidP="00F62430">
      <w:pPr>
        <w:widowControl/>
        <w:jc w:val="both"/>
      </w:pPr>
      <w:r w:rsidRPr="00F62430">
        <w:t xml:space="preserve">To address this gap, RVMC has committed in its </w:t>
      </w:r>
      <w:hyperlink r:id="rId22" w:history="1">
        <w:r w:rsidRPr="00535BA4">
          <w:rPr>
            <w:rStyle w:val="Hyperlink"/>
          </w:rPr>
          <w:t>3-year strategy</w:t>
        </w:r>
      </w:hyperlink>
      <w:r w:rsidRPr="00F62430">
        <w:t xml:space="preserve"> to define metrics and methodologies for monitoring and reporting, in collaboration with partners. This includes developing a publicly accessible dashboard</w:t>
      </w:r>
      <w:r w:rsidR="00376899">
        <w:t>/scorecard</w:t>
      </w:r>
      <w:r w:rsidRPr="00F62430">
        <w:t xml:space="preserve"> and publishing our first baseline report,</w:t>
      </w:r>
      <w:r w:rsidR="00376899">
        <w:t xml:space="preserve"> to be developed by September 2025,</w:t>
      </w:r>
      <w:r w:rsidRPr="00F62430">
        <w:t xml:space="preserve"> which will serve as a foundation for continuous analysis of the global and regional vaccine ecosystem. Through these efforts, we aim to </w:t>
      </w:r>
      <w:r w:rsidR="00DA1F91" w:rsidRPr="00F62430">
        <w:t xml:space="preserve">highlight areas of greatest need which require resources and </w:t>
      </w:r>
      <w:r w:rsidRPr="00F62430">
        <w:t xml:space="preserve">support evidence-based decision-making. </w:t>
      </w:r>
    </w:p>
    <w:p w14:paraId="364F2646" w14:textId="77777777" w:rsidR="00F62430" w:rsidRPr="00F62430" w:rsidRDefault="00F62430" w:rsidP="00F62430">
      <w:pPr>
        <w:widowControl/>
        <w:jc w:val="both"/>
      </w:pPr>
    </w:p>
    <w:p w14:paraId="290428A8" w14:textId="77777777" w:rsidR="00F62430" w:rsidRDefault="00F62430" w:rsidP="00F62430">
      <w:pPr>
        <w:pStyle w:val="Heading2"/>
        <w:jc w:val="both"/>
        <w:rPr>
          <w:rFonts w:ascii="Merriweather Light" w:hAnsi="Merriweather Light"/>
          <w:b/>
          <w:u w:val="single"/>
        </w:rPr>
      </w:pPr>
      <w:r w:rsidRPr="00F62430">
        <w:rPr>
          <w:rFonts w:ascii="Merriweather Light" w:hAnsi="Merriweather Light"/>
          <w:b/>
          <w:u w:val="single"/>
        </w:rPr>
        <w:t>Products</w:t>
      </w:r>
    </w:p>
    <w:p w14:paraId="4DFEA57F" w14:textId="22A66A53" w:rsidR="005A6606" w:rsidRPr="005A6606" w:rsidRDefault="005A6606" w:rsidP="005A6606">
      <w:r w:rsidRPr="005A6606">
        <w:t xml:space="preserve">The following products are intended to be developed based on a combination of desktop analysis, </w:t>
      </w:r>
      <w:proofErr w:type="spellStart"/>
      <w:r w:rsidRPr="005A6606">
        <w:t>self reported</w:t>
      </w:r>
      <w:proofErr w:type="spellEnd"/>
      <w:r w:rsidRPr="005A6606">
        <w:t xml:space="preserve"> data, and expert-informed judgment</w:t>
      </w:r>
      <w:r>
        <w:t>.</w:t>
      </w:r>
      <w:r w:rsidR="00340B52">
        <w:t xml:space="preserve"> </w:t>
      </w:r>
    </w:p>
    <w:p w14:paraId="7A4BEE37" w14:textId="77777777" w:rsidR="005A6606" w:rsidRPr="005A6606" w:rsidRDefault="005A6606" w:rsidP="005A6606"/>
    <w:p w14:paraId="1406E31F" w14:textId="636FA239" w:rsidR="00F62430" w:rsidRPr="00CE4958" w:rsidRDefault="00F62430" w:rsidP="00CE4958">
      <w:pPr>
        <w:pStyle w:val="ListParagraph"/>
        <w:numPr>
          <w:ilvl w:val="0"/>
          <w:numId w:val="39"/>
        </w:numPr>
        <w:jc w:val="both"/>
        <w:rPr>
          <w:b/>
          <w:bCs/>
        </w:rPr>
      </w:pPr>
      <w:r w:rsidRPr="00CE4958">
        <w:rPr>
          <w:b/>
          <w:bCs/>
        </w:rPr>
        <w:t xml:space="preserve">Status Report: </w:t>
      </w:r>
      <w:r w:rsidRPr="00F62430">
        <w:t>This report provides a global overview of progress toward regionalized vaccine manufacturing, highlighting cross-cutting themes, key achievements, and areas requiring urgent attention within specific regions. Where possible, these insights will be aligned with our broader vision.</w:t>
      </w:r>
      <w:r w:rsidRPr="00CE4958">
        <w:rPr>
          <w:b/>
          <w:bCs/>
        </w:rPr>
        <w:t xml:space="preserve"> </w:t>
      </w:r>
      <w:r w:rsidRPr="00F62430">
        <w:t>The report will also include</w:t>
      </w:r>
      <w:r w:rsidR="00CE4958">
        <w:t xml:space="preserve"> </w:t>
      </w:r>
      <w:r w:rsidR="00CE4958" w:rsidRPr="005A6606">
        <w:t>re</w:t>
      </w:r>
      <w:r w:rsidRPr="005A6606">
        <w:t xml:space="preserve">gional </w:t>
      </w:r>
      <w:r w:rsidR="005A6606">
        <w:t>d</w:t>
      </w:r>
      <w:r w:rsidRPr="005A6606">
        <w:t xml:space="preserve">eep </w:t>
      </w:r>
      <w:r w:rsidR="005A6606">
        <w:t>d</w:t>
      </w:r>
      <w:r w:rsidRPr="005A6606">
        <w:t>ive</w:t>
      </w:r>
      <w:r w:rsidR="00CE4958" w:rsidRPr="005A6606">
        <w:t>s</w:t>
      </w:r>
      <w:r w:rsidR="005A6606">
        <w:t xml:space="preserve">, providing a </w:t>
      </w:r>
      <w:r w:rsidRPr="00F62430">
        <w:t xml:space="preserve">detailed analysis of </w:t>
      </w:r>
      <w:r w:rsidR="00CE4958">
        <w:t xml:space="preserve">Africa, Latin </w:t>
      </w:r>
      <w:r w:rsidR="00CE4958">
        <w:lastRenderedPageBreak/>
        <w:t>America and the Caribbean, and South</w:t>
      </w:r>
      <w:r w:rsidR="005A6606">
        <w:t>ea</w:t>
      </w:r>
      <w:r w:rsidR="00CE4958">
        <w:t xml:space="preserve">st Asia, </w:t>
      </w:r>
      <w:r w:rsidRPr="00F62430">
        <w:t xml:space="preserve">examining progress across all </w:t>
      </w:r>
      <w:r w:rsidR="00C350A8">
        <w:t xml:space="preserve">eight </w:t>
      </w:r>
      <w:r w:rsidRPr="00F62430">
        <w:t xml:space="preserve">pillars of the </w:t>
      </w:r>
      <w:hyperlink r:id="rId23" w:history="1">
        <w:r w:rsidRPr="005A6606">
          <w:rPr>
            <w:rStyle w:val="Hyperlink"/>
          </w:rPr>
          <w:t>RVMC Framework</w:t>
        </w:r>
      </w:hyperlink>
      <w:r w:rsidRPr="00F62430">
        <w:t xml:space="preserve"> to provide comprehensive </w:t>
      </w:r>
      <w:r w:rsidR="00691705">
        <w:t>intra- and inter</w:t>
      </w:r>
      <w:r w:rsidRPr="00F62430">
        <w:t>regional perspective</w:t>
      </w:r>
      <w:r w:rsidR="00691705">
        <w:t>s</w:t>
      </w:r>
      <w:r w:rsidR="006A5C2A">
        <w:t xml:space="preserve"> of activities and any overlaps and/or gaps in initiatives</w:t>
      </w:r>
      <w:r w:rsidRPr="00F62430">
        <w:t>.</w:t>
      </w:r>
      <w:r w:rsidR="00CE4958" w:rsidRPr="00CE4958">
        <w:rPr>
          <w:b/>
          <w:bCs/>
        </w:rPr>
        <w:t xml:space="preserve"> </w:t>
      </w:r>
      <w:r w:rsidRPr="00F62430">
        <w:t>Additionally, the report will propose actionable recommendations</w:t>
      </w:r>
      <w:r w:rsidR="00D25162">
        <w:t xml:space="preserve"> </w:t>
      </w:r>
      <w:r w:rsidRPr="00F62430">
        <w:t>and highlight gaps in existing evidence while outlining a path forward.</w:t>
      </w:r>
    </w:p>
    <w:p w14:paraId="2D287AA8" w14:textId="12089CFD" w:rsidR="005A6606" w:rsidRDefault="00F62430" w:rsidP="00397602">
      <w:pPr>
        <w:pStyle w:val="ListParagraph"/>
        <w:numPr>
          <w:ilvl w:val="0"/>
          <w:numId w:val="39"/>
        </w:numPr>
        <w:jc w:val="both"/>
      </w:pPr>
      <w:r w:rsidRPr="005A6606">
        <w:rPr>
          <w:b/>
          <w:bCs/>
        </w:rPr>
        <w:t xml:space="preserve">Scorecard: </w:t>
      </w:r>
      <w:r w:rsidRPr="00F62430">
        <w:t>A structured snapshot of regional performance against the RVMC Framework pillars</w:t>
      </w:r>
      <w:r w:rsidR="00376899">
        <w:t xml:space="preserve">. </w:t>
      </w:r>
    </w:p>
    <w:p w14:paraId="2E20E75F" w14:textId="3DB7F045" w:rsidR="00F62430" w:rsidRDefault="00F62430" w:rsidP="00397602">
      <w:pPr>
        <w:pStyle w:val="ListParagraph"/>
        <w:numPr>
          <w:ilvl w:val="0"/>
          <w:numId w:val="39"/>
        </w:numPr>
        <w:jc w:val="both"/>
      </w:pPr>
      <w:r w:rsidRPr="005A6606">
        <w:rPr>
          <w:b/>
          <w:bCs/>
        </w:rPr>
        <w:t xml:space="preserve">RVMC Annual Report: </w:t>
      </w:r>
      <w:r w:rsidRPr="00F62430">
        <w:t xml:space="preserve">A summary of RVMC’s progress against the strategic goals outlined in its three-year strategy. The report will assess RVMC’s impact across the four strategic pillars—Advocate, Align, Advise, and Account—detailing support provided to each region and outlining future commitments. These commitments will be aligned with the key priorities and challenges identified in the </w:t>
      </w:r>
      <w:r w:rsidR="00D06793">
        <w:t>mid-term report</w:t>
      </w:r>
      <w:r w:rsidRPr="00F62430">
        <w:t xml:space="preserve"> and our broader vision.</w:t>
      </w:r>
    </w:p>
    <w:p w14:paraId="3804711A" w14:textId="77777777" w:rsidR="00CE4958" w:rsidRPr="00F62430" w:rsidRDefault="00CE4958" w:rsidP="00CE4958">
      <w:pPr>
        <w:pStyle w:val="ListParagraph"/>
        <w:numPr>
          <w:ilvl w:val="0"/>
          <w:numId w:val="0"/>
        </w:numPr>
        <w:ind w:left="720"/>
        <w:jc w:val="both"/>
      </w:pPr>
    </w:p>
    <w:p w14:paraId="3F58E6D4" w14:textId="77777777" w:rsidR="00F62430" w:rsidRPr="00F62430" w:rsidRDefault="00F62430" w:rsidP="00F62430">
      <w:pPr>
        <w:pStyle w:val="Heading2"/>
        <w:jc w:val="both"/>
        <w:rPr>
          <w:rFonts w:ascii="Merriweather Light" w:eastAsia="Times New Roman" w:hAnsi="Merriweather Light"/>
          <w:b/>
          <w:bCs w:val="0"/>
          <w:u w:val="single"/>
          <w:lang w:eastAsia="en-US"/>
        </w:rPr>
      </w:pPr>
      <w:r w:rsidRPr="00F62430">
        <w:rPr>
          <w:rFonts w:ascii="Merriweather Light" w:eastAsia="Times New Roman" w:hAnsi="Merriweather Light"/>
          <w:b/>
          <w:u w:val="single"/>
          <w:lang w:eastAsia="en-US"/>
        </w:rPr>
        <w:t>Target stakeholders</w:t>
      </w:r>
    </w:p>
    <w:p w14:paraId="509C1926" w14:textId="44C4DF7E" w:rsidR="00F62430" w:rsidRDefault="00F62430" w:rsidP="00F62430">
      <w:pPr>
        <w:jc w:val="both"/>
        <w:rPr>
          <w:lang w:eastAsia="en-US"/>
        </w:rPr>
      </w:pPr>
      <w:r w:rsidRPr="00F62430">
        <w:rPr>
          <w:lang w:eastAsia="en-US"/>
        </w:rPr>
        <w:t>While we anticipate that th</w:t>
      </w:r>
      <w:r w:rsidR="008E1971">
        <w:rPr>
          <w:lang w:eastAsia="en-US"/>
        </w:rPr>
        <w:t xml:space="preserve">ese products </w:t>
      </w:r>
      <w:r w:rsidRPr="00F62430">
        <w:rPr>
          <w:lang w:eastAsia="en-US"/>
        </w:rPr>
        <w:t>will be of interest to many stakeholders, the following groups have been identified as the primary audience, along with the key takeaways we hope they will gain:</w:t>
      </w:r>
    </w:p>
    <w:p w14:paraId="38575317" w14:textId="77777777" w:rsidR="00CE4958" w:rsidRPr="00F62430" w:rsidRDefault="00CE4958" w:rsidP="00F62430">
      <w:pPr>
        <w:jc w:val="both"/>
        <w:rPr>
          <w:lang w:eastAsia="en-US"/>
        </w:rPr>
      </w:pPr>
    </w:p>
    <w:p w14:paraId="0F7DA13F" w14:textId="657509C1" w:rsidR="00F62430" w:rsidRPr="00F62430" w:rsidRDefault="00F62430" w:rsidP="00F62430">
      <w:pPr>
        <w:pStyle w:val="ListParagraph"/>
        <w:widowControl/>
        <w:numPr>
          <w:ilvl w:val="0"/>
          <w:numId w:val="37"/>
        </w:numPr>
        <w:autoSpaceDE/>
        <w:autoSpaceDN/>
        <w:adjustRightInd/>
        <w:spacing w:after="160"/>
        <w:jc w:val="both"/>
        <w:rPr>
          <w:lang w:eastAsia="en-US"/>
        </w:rPr>
      </w:pPr>
      <w:r w:rsidRPr="00F62430">
        <w:rPr>
          <w:b/>
          <w:bCs/>
          <w:lang w:eastAsia="en-US"/>
        </w:rPr>
        <w:t>Regional Bodies:</w:t>
      </w:r>
      <w:r w:rsidRPr="00F62430">
        <w:rPr>
          <w:lang w:eastAsia="en-US"/>
        </w:rPr>
        <w:t xml:space="preserve"> This group should use the </w:t>
      </w:r>
      <w:r w:rsidR="008E1971">
        <w:rPr>
          <w:lang w:eastAsia="en-US"/>
        </w:rPr>
        <w:t>products</w:t>
      </w:r>
      <w:r w:rsidR="008E1971" w:rsidRPr="00F62430">
        <w:rPr>
          <w:lang w:eastAsia="en-US"/>
        </w:rPr>
        <w:t xml:space="preserve"> </w:t>
      </w:r>
      <w:r w:rsidRPr="00F62430">
        <w:rPr>
          <w:lang w:eastAsia="en-US"/>
        </w:rPr>
        <w:t xml:space="preserve">insights to shape their region’s vaccine manufacturing strategies (where applicable), prioritizing areas that require the most attention. The </w:t>
      </w:r>
      <w:r w:rsidR="008E1971">
        <w:rPr>
          <w:lang w:eastAsia="en-US"/>
        </w:rPr>
        <w:t>products</w:t>
      </w:r>
      <w:r w:rsidR="008E1971" w:rsidRPr="00F62430">
        <w:rPr>
          <w:lang w:eastAsia="en-US"/>
        </w:rPr>
        <w:t xml:space="preserve"> </w:t>
      </w:r>
      <w:r w:rsidRPr="00F62430">
        <w:rPr>
          <w:lang w:eastAsia="en-US"/>
        </w:rPr>
        <w:t>should also support regions in advocating for partners to concentrate efforts on critical areas requiring urgent action.</w:t>
      </w:r>
    </w:p>
    <w:p w14:paraId="619FAA94" w14:textId="77777777" w:rsidR="00F62430" w:rsidRPr="00F62430" w:rsidRDefault="00F62430" w:rsidP="00F62430">
      <w:pPr>
        <w:pStyle w:val="ListParagraph"/>
        <w:widowControl/>
        <w:numPr>
          <w:ilvl w:val="0"/>
          <w:numId w:val="37"/>
        </w:numPr>
        <w:autoSpaceDE/>
        <w:autoSpaceDN/>
        <w:adjustRightInd/>
        <w:spacing w:after="160"/>
        <w:jc w:val="both"/>
        <w:rPr>
          <w:lang w:eastAsia="en-US"/>
        </w:rPr>
      </w:pPr>
      <w:r w:rsidRPr="00F62430">
        <w:rPr>
          <w:b/>
          <w:bCs/>
          <w:lang w:eastAsia="en-US"/>
        </w:rPr>
        <w:t>Vaccine-Producing Countries (LMICs):</w:t>
      </w:r>
      <w:r w:rsidRPr="00F62430">
        <w:rPr>
          <w:lang w:eastAsia="en-US"/>
        </w:rPr>
        <w:t xml:space="preserve"> These countries should gain a clear understanding of their role in advancing regionalized vaccine manufacturing, particularly of the key enablers needed to successfully produce and commercialize vaccines.</w:t>
      </w:r>
    </w:p>
    <w:p w14:paraId="455FCE8D" w14:textId="5604216E" w:rsidR="00F62430" w:rsidRPr="00F62430" w:rsidRDefault="00F62430" w:rsidP="00F62430">
      <w:pPr>
        <w:pStyle w:val="ListParagraph"/>
        <w:widowControl/>
        <w:numPr>
          <w:ilvl w:val="0"/>
          <w:numId w:val="37"/>
        </w:numPr>
        <w:autoSpaceDE/>
        <w:autoSpaceDN/>
        <w:adjustRightInd/>
        <w:spacing w:after="160"/>
        <w:jc w:val="both"/>
        <w:rPr>
          <w:lang w:eastAsia="en-US"/>
        </w:rPr>
      </w:pPr>
      <w:r w:rsidRPr="00F62430">
        <w:rPr>
          <w:b/>
          <w:bCs/>
          <w:lang w:eastAsia="en-US"/>
        </w:rPr>
        <w:t>Vaccine-Procuring Countries (LMICs):</w:t>
      </w:r>
      <w:r w:rsidRPr="00F62430">
        <w:rPr>
          <w:lang w:eastAsia="en-US"/>
        </w:rPr>
        <w:t xml:space="preserve"> This group should recognize its critical role in sustaining demand for regionally produced vaccines. The </w:t>
      </w:r>
      <w:r w:rsidR="008E1971">
        <w:rPr>
          <w:lang w:eastAsia="en-US"/>
        </w:rPr>
        <w:t>products</w:t>
      </w:r>
      <w:r w:rsidR="008E1971" w:rsidRPr="00F62430">
        <w:rPr>
          <w:lang w:eastAsia="en-US"/>
        </w:rPr>
        <w:t xml:space="preserve"> </w:t>
      </w:r>
      <w:r w:rsidRPr="00F62430">
        <w:rPr>
          <w:lang w:eastAsia="en-US"/>
        </w:rPr>
        <w:t>should also provide guidance for countries considering vaccine manufacturing, offering alternative ways to contribute to regional collaboration.</w:t>
      </w:r>
    </w:p>
    <w:p w14:paraId="0783C873" w14:textId="77835D83" w:rsidR="00F62430" w:rsidRDefault="00F62430" w:rsidP="00F62430">
      <w:pPr>
        <w:pStyle w:val="ListParagraph"/>
        <w:widowControl/>
        <w:numPr>
          <w:ilvl w:val="0"/>
          <w:numId w:val="37"/>
        </w:numPr>
        <w:autoSpaceDE/>
        <w:autoSpaceDN/>
        <w:adjustRightInd/>
        <w:spacing w:after="160"/>
        <w:jc w:val="both"/>
        <w:rPr>
          <w:lang w:eastAsia="en-US"/>
        </w:rPr>
      </w:pPr>
      <w:r w:rsidRPr="00F62430">
        <w:rPr>
          <w:b/>
          <w:bCs/>
          <w:lang w:eastAsia="en-US"/>
        </w:rPr>
        <w:t>Funders:</w:t>
      </w:r>
      <w:r w:rsidRPr="00F62430">
        <w:rPr>
          <w:lang w:eastAsia="en-US"/>
        </w:rPr>
        <w:t xml:space="preserve"> The </w:t>
      </w:r>
      <w:r w:rsidR="008E1971">
        <w:rPr>
          <w:lang w:eastAsia="en-US"/>
        </w:rPr>
        <w:t>products</w:t>
      </w:r>
      <w:r w:rsidR="008E1971" w:rsidRPr="00F62430">
        <w:rPr>
          <w:lang w:eastAsia="en-US"/>
        </w:rPr>
        <w:t xml:space="preserve"> </w:t>
      </w:r>
      <w:r w:rsidRPr="00F62430">
        <w:rPr>
          <w:lang w:eastAsia="en-US"/>
        </w:rPr>
        <w:t>should equip funders with evidence on regional progress to guide future investments. This includes avoiding unsustainable investments in nascent manufacturers and instead directing funding toward urgent gaps.</w:t>
      </w:r>
    </w:p>
    <w:p w14:paraId="7C7B3E34" w14:textId="77777777" w:rsidR="00CE4958" w:rsidRPr="00F62430" w:rsidRDefault="00CE4958" w:rsidP="00CE4958">
      <w:pPr>
        <w:pStyle w:val="ListParagraph"/>
        <w:widowControl/>
        <w:numPr>
          <w:ilvl w:val="0"/>
          <w:numId w:val="0"/>
        </w:numPr>
        <w:autoSpaceDE/>
        <w:autoSpaceDN/>
        <w:adjustRightInd/>
        <w:spacing w:after="160"/>
        <w:ind w:left="360"/>
        <w:jc w:val="both"/>
        <w:rPr>
          <w:lang w:eastAsia="en-US"/>
        </w:rPr>
      </w:pPr>
    </w:p>
    <w:p w14:paraId="65AD935B" w14:textId="77777777" w:rsidR="00F62430" w:rsidRPr="00F62430" w:rsidRDefault="00F62430" w:rsidP="00F62430">
      <w:pPr>
        <w:pStyle w:val="Heading2"/>
        <w:jc w:val="both"/>
        <w:rPr>
          <w:rFonts w:ascii="Merriweather Light" w:eastAsia="Times New Roman" w:hAnsi="Merriweather Light"/>
          <w:b/>
          <w:bCs w:val="0"/>
          <w:u w:val="single"/>
          <w:lang w:eastAsia="en-US"/>
        </w:rPr>
      </w:pPr>
      <w:r w:rsidRPr="00F62430">
        <w:rPr>
          <w:rFonts w:ascii="Merriweather Light" w:eastAsia="Times New Roman" w:hAnsi="Merriweather Light"/>
          <w:b/>
          <w:u w:val="single"/>
          <w:lang w:eastAsia="en-US"/>
        </w:rPr>
        <w:t>Key Principles</w:t>
      </w:r>
    </w:p>
    <w:p w14:paraId="4EFAF102" w14:textId="015A0F46" w:rsidR="00F62430" w:rsidRPr="00F62430" w:rsidRDefault="00F62430" w:rsidP="00F62430">
      <w:pPr>
        <w:pStyle w:val="ListParagraph"/>
        <w:widowControl/>
        <w:numPr>
          <w:ilvl w:val="0"/>
          <w:numId w:val="36"/>
        </w:numPr>
        <w:autoSpaceDE/>
        <w:autoSpaceDN/>
        <w:adjustRightInd/>
        <w:spacing w:after="160"/>
        <w:jc w:val="both"/>
        <w:rPr>
          <w:lang w:eastAsia="en-US"/>
        </w:rPr>
      </w:pPr>
      <w:r w:rsidRPr="00F62430">
        <w:rPr>
          <w:b/>
          <w:lang w:eastAsia="en-US"/>
        </w:rPr>
        <w:t xml:space="preserve">Decision-Enabling: </w:t>
      </w:r>
      <w:r w:rsidRPr="00F62430">
        <w:rPr>
          <w:lang w:eastAsia="en-US"/>
        </w:rPr>
        <w:t xml:space="preserve">The </w:t>
      </w:r>
      <w:r w:rsidR="008E1971">
        <w:rPr>
          <w:lang w:eastAsia="en-US"/>
        </w:rPr>
        <w:t>products</w:t>
      </w:r>
      <w:r w:rsidR="008E1971" w:rsidRPr="00F62430">
        <w:rPr>
          <w:lang w:eastAsia="en-US"/>
        </w:rPr>
        <w:t xml:space="preserve"> </w:t>
      </w:r>
      <w:r w:rsidRPr="00F62430">
        <w:rPr>
          <w:lang w:eastAsia="en-US"/>
        </w:rPr>
        <w:t>should provide actionable insights to help stakeholders make informed decisions. It will highlight priorities, opportunities, and challenges while offering practical recommendations to advance regional vaccine manufacturing goals. RVMC is currently undertaking efforts to develop an evidence base to inform decision-makin</w:t>
      </w:r>
      <w:r w:rsidR="008E1971">
        <w:rPr>
          <w:lang w:eastAsia="en-US"/>
        </w:rPr>
        <w:t xml:space="preserve">g, </w:t>
      </w:r>
      <w:r w:rsidR="00C9624C">
        <w:rPr>
          <w:lang w:eastAsia="en-US"/>
        </w:rPr>
        <w:t>which will be a useful resource to inform the products developed through this RfP.</w:t>
      </w:r>
    </w:p>
    <w:p w14:paraId="0BFCC999" w14:textId="3B7FE43A" w:rsidR="00F62430" w:rsidRPr="00F62430" w:rsidRDefault="00F62430" w:rsidP="00F62430">
      <w:pPr>
        <w:pStyle w:val="ListParagraph"/>
        <w:widowControl/>
        <w:numPr>
          <w:ilvl w:val="0"/>
          <w:numId w:val="36"/>
        </w:numPr>
        <w:autoSpaceDE/>
        <w:autoSpaceDN/>
        <w:adjustRightInd/>
        <w:spacing w:after="160"/>
        <w:jc w:val="both"/>
        <w:rPr>
          <w:lang w:eastAsia="en-US"/>
        </w:rPr>
      </w:pPr>
      <w:r w:rsidRPr="00F62430">
        <w:rPr>
          <w:b/>
          <w:bCs/>
          <w:lang w:val="en-GB" w:eastAsia="en-US"/>
        </w:rPr>
        <w:t xml:space="preserve">Continual: </w:t>
      </w:r>
      <w:r w:rsidRPr="00F62430">
        <w:rPr>
          <w:lang w:val="en-GB" w:eastAsia="en-US"/>
        </w:rPr>
        <w:t xml:space="preserve">As we define progress metrics, data gaps may emerge, highlighting the need for further research and deeper investigation. </w:t>
      </w:r>
      <w:r w:rsidR="00D575D9">
        <w:rPr>
          <w:lang w:val="en-GB" w:eastAsia="en-US"/>
        </w:rPr>
        <w:t xml:space="preserve">RVMC is also intending to repeat this exercise in two years’ time. </w:t>
      </w:r>
      <w:r w:rsidRPr="00F62430">
        <w:rPr>
          <w:lang w:val="en-GB" w:eastAsia="en-US"/>
        </w:rPr>
        <w:t xml:space="preserve">Additionally, stakeholders may have varying understandings of the vaccine industrial system and differing views on progress measurement. The </w:t>
      </w:r>
      <w:r w:rsidR="008E1971">
        <w:rPr>
          <w:lang w:val="en-GB" w:eastAsia="en-US"/>
        </w:rPr>
        <w:t>products</w:t>
      </w:r>
      <w:r w:rsidR="008E1971" w:rsidRPr="00F62430">
        <w:rPr>
          <w:lang w:val="en-GB" w:eastAsia="en-US"/>
        </w:rPr>
        <w:t xml:space="preserve"> </w:t>
      </w:r>
      <w:r w:rsidRPr="00F62430">
        <w:rPr>
          <w:lang w:val="en-GB" w:eastAsia="en-US"/>
        </w:rPr>
        <w:t xml:space="preserve">should therefore serve as a tool for RVMC to advocate, align, and advise on critical areas with our target audience, and </w:t>
      </w:r>
      <w:r w:rsidR="00290045">
        <w:rPr>
          <w:lang w:val="en-GB" w:eastAsia="en-US"/>
        </w:rPr>
        <w:t>the supplier should advise on the</w:t>
      </w:r>
      <w:r w:rsidR="00290045" w:rsidRPr="00F62430">
        <w:rPr>
          <w:lang w:val="en-GB" w:eastAsia="en-US"/>
        </w:rPr>
        <w:t xml:space="preserve"> </w:t>
      </w:r>
      <w:r w:rsidRPr="00F62430">
        <w:rPr>
          <w:lang w:val="en-GB" w:eastAsia="en-US"/>
        </w:rPr>
        <w:t xml:space="preserve">development of an engagement plan </w:t>
      </w:r>
      <w:r w:rsidR="00290045">
        <w:rPr>
          <w:lang w:val="en-GB" w:eastAsia="en-US"/>
        </w:rPr>
        <w:t>which will</w:t>
      </w:r>
      <w:r w:rsidR="00290045" w:rsidRPr="00F62430">
        <w:rPr>
          <w:lang w:val="en-GB" w:eastAsia="en-US"/>
        </w:rPr>
        <w:t xml:space="preserve"> </w:t>
      </w:r>
      <w:r w:rsidRPr="00F62430">
        <w:rPr>
          <w:lang w:val="en-GB" w:eastAsia="en-US"/>
        </w:rPr>
        <w:t xml:space="preserve">accompany this work. </w:t>
      </w:r>
    </w:p>
    <w:p w14:paraId="7BCEAD53" w14:textId="346367AD" w:rsidR="00F62430" w:rsidRPr="00F62430" w:rsidRDefault="00F62430" w:rsidP="00F62430">
      <w:pPr>
        <w:pStyle w:val="ListParagraph"/>
        <w:widowControl/>
        <w:numPr>
          <w:ilvl w:val="0"/>
          <w:numId w:val="36"/>
        </w:numPr>
        <w:autoSpaceDE/>
        <w:autoSpaceDN/>
        <w:adjustRightInd/>
        <w:spacing w:after="160"/>
        <w:jc w:val="both"/>
        <w:rPr>
          <w:lang w:eastAsia="en-US"/>
        </w:rPr>
      </w:pPr>
      <w:r w:rsidRPr="00F62430">
        <w:rPr>
          <w:b/>
          <w:bCs/>
          <w:lang w:eastAsia="en-US"/>
        </w:rPr>
        <w:t>Clarity</w:t>
      </w:r>
      <w:r w:rsidRPr="00F62430">
        <w:rPr>
          <w:lang w:eastAsia="en-US"/>
        </w:rPr>
        <w:t xml:space="preserve">: The </w:t>
      </w:r>
      <w:r w:rsidR="008E1971">
        <w:rPr>
          <w:lang w:eastAsia="en-US"/>
        </w:rPr>
        <w:t>products</w:t>
      </w:r>
      <w:r w:rsidR="008E1971" w:rsidRPr="00F62430">
        <w:rPr>
          <w:lang w:eastAsia="en-US"/>
        </w:rPr>
        <w:t xml:space="preserve"> </w:t>
      </w:r>
      <w:r w:rsidRPr="00F62430">
        <w:rPr>
          <w:lang w:eastAsia="en-US"/>
        </w:rPr>
        <w:t xml:space="preserve">should be straightforward and easy to understand, using clear language, simple visuals, and a well-structured format. </w:t>
      </w:r>
    </w:p>
    <w:p w14:paraId="54DFCE8F" w14:textId="648D332F" w:rsidR="00F62430" w:rsidRDefault="00F62430" w:rsidP="00397602">
      <w:pPr>
        <w:pStyle w:val="ListParagraph"/>
        <w:widowControl/>
        <w:numPr>
          <w:ilvl w:val="0"/>
          <w:numId w:val="36"/>
        </w:numPr>
        <w:autoSpaceDE/>
        <w:autoSpaceDN/>
        <w:adjustRightInd/>
        <w:spacing w:after="160"/>
        <w:jc w:val="both"/>
      </w:pPr>
      <w:r w:rsidRPr="00452D12">
        <w:rPr>
          <w:b/>
          <w:bCs/>
          <w:lang w:eastAsia="en-US"/>
        </w:rPr>
        <w:t>Independence:</w:t>
      </w:r>
      <w:r w:rsidRPr="00F62430">
        <w:rPr>
          <w:lang w:eastAsia="en-US"/>
        </w:rPr>
        <w:t xml:space="preserve"> The </w:t>
      </w:r>
      <w:r w:rsidR="008E1971">
        <w:rPr>
          <w:lang w:eastAsia="en-US"/>
        </w:rPr>
        <w:t>products</w:t>
      </w:r>
      <w:r w:rsidR="008E1971" w:rsidRPr="00F62430">
        <w:rPr>
          <w:lang w:eastAsia="en-US"/>
        </w:rPr>
        <w:t xml:space="preserve"> </w:t>
      </w:r>
      <w:r w:rsidRPr="00F62430">
        <w:rPr>
          <w:lang w:eastAsia="en-US"/>
        </w:rPr>
        <w:t xml:space="preserve">must remain objective and unbiased, reflecting all stakeholders' needs without favoring any group or region. Its findings should be evidence-based, transparent, and free from external influence, ensuring credibility and trustworthiness. </w:t>
      </w:r>
    </w:p>
    <w:p w14:paraId="79963C23" w14:textId="77777777" w:rsidR="004367B3" w:rsidRDefault="004367B3" w:rsidP="004367B3">
      <w:pPr>
        <w:pStyle w:val="ListParagraph"/>
        <w:widowControl/>
        <w:numPr>
          <w:ilvl w:val="0"/>
          <w:numId w:val="0"/>
        </w:numPr>
        <w:autoSpaceDE/>
        <w:autoSpaceDN/>
        <w:adjustRightInd/>
        <w:spacing w:after="160"/>
        <w:ind w:left="360"/>
        <w:jc w:val="both"/>
        <w:rPr>
          <w:b/>
          <w:bCs/>
          <w:lang w:eastAsia="en-US"/>
        </w:rPr>
      </w:pPr>
    </w:p>
    <w:p w14:paraId="4C737D77" w14:textId="77777777" w:rsidR="004367B3" w:rsidRDefault="004367B3" w:rsidP="004367B3">
      <w:pPr>
        <w:pStyle w:val="ListParagraph"/>
        <w:widowControl/>
        <w:numPr>
          <w:ilvl w:val="0"/>
          <w:numId w:val="0"/>
        </w:numPr>
        <w:autoSpaceDE/>
        <w:autoSpaceDN/>
        <w:adjustRightInd/>
        <w:spacing w:after="160"/>
        <w:ind w:left="360"/>
        <w:jc w:val="both"/>
        <w:rPr>
          <w:b/>
          <w:bCs/>
          <w:lang w:eastAsia="en-US"/>
        </w:rPr>
      </w:pPr>
    </w:p>
    <w:p w14:paraId="10F6A130" w14:textId="77777777" w:rsidR="004367B3" w:rsidRDefault="004367B3" w:rsidP="004367B3">
      <w:pPr>
        <w:pStyle w:val="ListParagraph"/>
        <w:widowControl/>
        <w:numPr>
          <w:ilvl w:val="0"/>
          <w:numId w:val="0"/>
        </w:numPr>
        <w:autoSpaceDE/>
        <w:autoSpaceDN/>
        <w:adjustRightInd/>
        <w:spacing w:after="160"/>
        <w:ind w:left="360"/>
        <w:jc w:val="both"/>
      </w:pPr>
    </w:p>
    <w:p w14:paraId="70314B90" w14:textId="77777777" w:rsidR="008A4415" w:rsidRDefault="008A4415" w:rsidP="00B46788">
      <w:pPr>
        <w:pStyle w:val="Heading1"/>
        <w:widowControl/>
        <w:rPr>
          <w:rFonts w:eastAsia="MS Mincho" w:cs="Times New Roman"/>
        </w:rPr>
      </w:pPr>
      <w:r>
        <w:rPr>
          <w:rFonts w:eastAsia="MS Mincho" w:cs="Times New Roman"/>
          <w:lang w:val="en-GB"/>
        </w:rPr>
        <w:lastRenderedPageBreak/>
        <w:t>Successful Proposals</w:t>
      </w:r>
    </w:p>
    <w:p w14:paraId="03B46311" w14:textId="192882C5" w:rsidR="00675B91" w:rsidRDefault="001812B9" w:rsidP="001812B9">
      <w:pPr>
        <w:widowControl/>
        <w:spacing w:after="153"/>
        <w:rPr>
          <w:rFonts w:eastAsia="MS Mincho" w:cs="Times New Roman"/>
          <w:lang w:val="en-GB"/>
        </w:rPr>
      </w:pPr>
      <w:r>
        <w:rPr>
          <w:rFonts w:eastAsia="MS Mincho" w:cs="Times New Roman"/>
          <w:lang w:val="en-GB"/>
        </w:rPr>
        <w:t>The RVMC Secretariat is seeking a consultancy with demonstrated experience in monitoring, reporting and evaluation of global health initiatives</w:t>
      </w:r>
      <w:r w:rsidR="00D575D9">
        <w:rPr>
          <w:rFonts w:eastAsia="MS Mincho" w:cs="Times New Roman"/>
          <w:lang w:val="en-GB"/>
        </w:rPr>
        <w:t xml:space="preserve"> and trends</w:t>
      </w:r>
      <w:r w:rsidR="00656940">
        <w:rPr>
          <w:rFonts w:eastAsia="MS Mincho" w:cs="Times New Roman"/>
          <w:lang w:val="en-GB"/>
        </w:rPr>
        <w:t xml:space="preserve"> to </w:t>
      </w:r>
      <w:r w:rsidR="00D575D9">
        <w:rPr>
          <w:rFonts w:eastAsia="MS Mincho" w:cs="Times New Roman"/>
          <w:lang w:val="en-GB"/>
        </w:rPr>
        <w:t xml:space="preserve">draft and develop the </w:t>
      </w:r>
      <w:r w:rsidR="000D41A2">
        <w:rPr>
          <w:rFonts w:eastAsia="MS Mincho" w:cs="Times New Roman"/>
          <w:lang w:val="en-GB"/>
        </w:rPr>
        <w:t xml:space="preserve">three key products: the mid-term report, scorecard, and RVMC’s annual report. </w:t>
      </w:r>
      <w:r w:rsidR="00656940">
        <w:rPr>
          <w:rFonts w:eastAsia="MS Mincho" w:cs="Times New Roman"/>
          <w:lang w:val="en-GB"/>
        </w:rPr>
        <w:t xml:space="preserve"> The support is expected to cover:</w:t>
      </w:r>
    </w:p>
    <w:p w14:paraId="23FC4028" w14:textId="3CAC8347" w:rsidR="00675B91" w:rsidRDefault="00675B91" w:rsidP="00675B91">
      <w:pPr>
        <w:widowControl/>
        <w:spacing w:after="153"/>
        <w:rPr>
          <w:rFonts w:eastAsia="MS Mincho" w:cs="Times New Roman"/>
        </w:rPr>
      </w:pPr>
      <w:r w:rsidRPr="00675B91">
        <w:rPr>
          <w:rFonts w:eastAsia="MS Mincho" w:cs="Times New Roman"/>
          <w:b/>
          <w:bCs/>
        </w:rPr>
        <w:t>Defining Progress Metrics and Methodologies</w:t>
      </w:r>
      <w:r w:rsidRPr="00675B91">
        <w:rPr>
          <w:rFonts w:eastAsia="MS Mincho" w:cs="Times New Roman"/>
        </w:rPr>
        <w:t xml:space="preserve">: The consultancy will </w:t>
      </w:r>
      <w:r>
        <w:rPr>
          <w:rFonts w:eastAsia="MS Mincho" w:cs="Times New Roman"/>
        </w:rPr>
        <w:t>work to define</w:t>
      </w:r>
      <w:r w:rsidRPr="00675B91">
        <w:rPr>
          <w:rFonts w:eastAsia="MS Mincho" w:cs="Times New Roman"/>
        </w:rPr>
        <w:t xml:space="preserve"> the metrics and methodologies for</w:t>
      </w:r>
      <w:r w:rsidR="00B845BF">
        <w:rPr>
          <w:rFonts w:eastAsia="MS Mincho" w:cs="Times New Roman"/>
        </w:rPr>
        <w:t xml:space="preserve"> both </w:t>
      </w:r>
      <w:r w:rsidRPr="00675B91">
        <w:rPr>
          <w:rFonts w:eastAsia="MS Mincho" w:cs="Times New Roman"/>
        </w:rPr>
        <w:t xml:space="preserve">monitoring the global and regional vaccine </w:t>
      </w:r>
      <w:r>
        <w:rPr>
          <w:rFonts w:eastAsia="MS Mincho" w:cs="Times New Roman"/>
        </w:rPr>
        <w:t xml:space="preserve">manufacturing </w:t>
      </w:r>
      <w:r w:rsidRPr="00675B91">
        <w:rPr>
          <w:rFonts w:eastAsia="MS Mincho" w:cs="Times New Roman"/>
        </w:rPr>
        <w:t>ecosystem</w:t>
      </w:r>
      <w:r w:rsidR="00B845BF">
        <w:rPr>
          <w:rFonts w:eastAsia="MS Mincho" w:cs="Times New Roman"/>
        </w:rPr>
        <w:t xml:space="preserve">, and RVMC’s specific impact. </w:t>
      </w:r>
    </w:p>
    <w:p w14:paraId="4F27F7B1" w14:textId="31310F95" w:rsidR="000D41A2" w:rsidRDefault="000D41A2" w:rsidP="00675B91">
      <w:pPr>
        <w:widowControl/>
        <w:spacing w:after="153"/>
        <w:rPr>
          <w:rFonts w:eastAsia="MS Mincho" w:cs="Times New Roman"/>
        </w:rPr>
      </w:pPr>
      <w:r w:rsidRPr="000D41A2">
        <w:rPr>
          <w:rFonts w:eastAsia="MS Mincho" w:cs="Times New Roman"/>
          <w:b/>
          <w:bCs/>
        </w:rPr>
        <w:t>Data Collection, Analysis, and Synthesis</w:t>
      </w:r>
      <w:r w:rsidRPr="000D41A2">
        <w:rPr>
          <w:rFonts w:eastAsia="MS Mincho" w:cs="Times New Roman"/>
        </w:rPr>
        <w:t xml:space="preserve">: The consultancy will oversee the collection, analysis, and synthesis of data from various sources, including desktop research, self-reported data, and expert judgment. This task </w:t>
      </w:r>
      <w:r w:rsidR="000347B7">
        <w:rPr>
          <w:rFonts w:eastAsia="MS Mincho" w:cs="Times New Roman"/>
        </w:rPr>
        <w:t>also involves</w:t>
      </w:r>
      <w:r w:rsidRPr="000D41A2">
        <w:rPr>
          <w:rFonts w:eastAsia="MS Mincho" w:cs="Times New Roman"/>
        </w:rPr>
        <w:t xml:space="preserve"> identifying any data gaps and proposing solutions to address them</w:t>
      </w:r>
      <w:r w:rsidR="000347B7">
        <w:rPr>
          <w:rFonts w:eastAsia="MS Mincho" w:cs="Times New Roman"/>
        </w:rPr>
        <w:t xml:space="preserve"> to highlight in the reports.</w:t>
      </w:r>
    </w:p>
    <w:p w14:paraId="752E3F59" w14:textId="691BBEFD" w:rsidR="000D41A2" w:rsidRDefault="000347B7" w:rsidP="001812B9">
      <w:pPr>
        <w:widowControl/>
        <w:spacing w:after="153"/>
        <w:rPr>
          <w:rFonts w:eastAsia="MS Mincho" w:cs="Times New Roman"/>
        </w:rPr>
      </w:pPr>
      <w:r w:rsidRPr="000D41A2">
        <w:rPr>
          <w:rFonts w:eastAsia="MS Mincho" w:cs="Times New Roman"/>
          <w:b/>
          <w:bCs/>
        </w:rPr>
        <w:t>Regional Analysis and Tailored Recommendations</w:t>
      </w:r>
      <w:r w:rsidRPr="000D41A2">
        <w:rPr>
          <w:rFonts w:eastAsia="MS Mincho" w:cs="Times New Roman"/>
        </w:rPr>
        <w:t xml:space="preserve">: </w:t>
      </w:r>
      <w:r>
        <w:rPr>
          <w:rFonts w:eastAsia="MS Mincho" w:cs="Times New Roman"/>
        </w:rPr>
        <w:t>Working with regional leads within the RVMC Secretariat, the</w:t>
      </w:r>
      <w:r w:rsidR="000D41A2" w:rsidRPr="000D41A2">
        <w:rPr>
          <w:rFonts w:eastAsia="MS Mincho" w:cs="Times New Roman"/>
        </w:rPr>
        <w:t xml:space="preserve"> consultancy </w:t>
      </w:r>
      <w:r>
        <w:rPr>
          <w:rFonts w:eastAsia="MS Mincho" w:cs="Times New Roman"/>
        </w:rPr>
        <w:t>should include</w:t>
      </w:r>
      <w:r w:rsidR="000D41A2" w:rsidRPr="000D41A2">
        <w:rPr>
          <w:rFonts w:eastAsia="MS Mincho" w:cs="Times New Roman"/>
        </w:rPr>
        <w:t xml:space="preserve"> regional analysis </w:t>
      </w:r>
      <w:r>
        <w:rPr>
          <w:rFonts w:eastAsia="MS Mincho" w:cs="Times New Roman"/>
        </w:rPr>
        <w:t xml:space="preserve">of progress within </w:t>
      </w:r>
      <w:r w:rsidR="000D41A2" w:rsidRPr="000D41A2">
        <w:rPr>
          <w:rFonts w:eastAsia="MS Mincho" w:cs="Times New Roman"/>
        </w:rPr>
        <w:t>Africa, Latin America, the Caribbean, and Southeast Asi</w:t>
      </w:r>
      <w:r>
        <w:rPr>
          <w:rFonts w:eastAsia="MS Mincho" w:cs="Times New Roman"/>
        </w:rPr>
        <w:t xml:space="preserve">a, with </w:t>
      </w:r>
      <w:r w:rsidR="000D41A2" w:rsidRPr="000D41A2">
        <w:rPr>
          <w:rFonts w:eastAsia="MS Mincho" w:cs="Times New Roman"/>
        </w:rPr>
        <w:t>insights into the progress and challenges of vaccine manufacturing in these regions</w:t>
      </w:r>
      <w:r>
        <w:rPr>
          <w:rFonts w:eastAsia="MS Mincho" w:cs="Times New Roman"/>
        </w:rPr>
        <w:t xml:space="preserve">. </w:t>
      </w:r>
    </w:p>
    <w:p w14:paraId="790EB4A1" w14:textId="30499EA4" w:rsidR="00C772C8" w:rsidRPr="00C772C8" w:rsidRDefault="00C772C8" w:rsidP="001812B9">
      <w:pPr>
        <w:widowControl/>
        <w:spacing w:after="153"/>
        <w:rPr>
          <w:rFonts w:eastAsia="MS Mincho" w:cs="Times New Roman"/>
        </w:rPr>
      </w:pPr>
      <w:r>
        <w:rPr>
          <w:rFonts w:eastAsia="MS Mincho" w:cs="Times New Roman"/>
          <w:b/>
          <w:bCs/>
        </w:rPr>
        <w:t xml:space="preserve">Drafting and Developing the Reporting Products: </w:t>
      </w:r>
      <w:r>
        <w:rPr>
          <w:rFonts w:eastAsia="MS Mincho" w:cs="Times New Roman"/>
        </w:rPr>
        <w:t xml:space="preserve">The consultancy will draft and develop the three key products based on the above three areas, and the information provided in the ‘Scope of Tender’. </w:t>
      </w:r>
    </w:p>
    <w:p w14:paraId="4B9470C4" w14:textId="77777777" w:rsidR="008A4415" w:rsidRDefault="008A4415" w:rsidP="00B46788">
      <w:pPr>
        <w:pStyle w:val="Heading1"/>
        <w:widowControl/>
        <w:rPr>
          <w:rFonts w:eastAsia="MS Mincho" w:cs="Times New Roman"/>
          <w:lang w:val="en-GB"/>
        </w:rPr>
      </w:pPr>
      <w:r>
        <w:rPr>
          <w:rFonts w:eastAsia="MS Mincho" w:cs="Times New Roman"/>
          <w:lang w:val="en-GB"/>
        </w:rPr>
        <w:t>Bidder Qualification</w:t>
      </w:r>
    </w:p>
    <w:p w14:paraId="5467CEFC" w14:textId="77777777" w:rsidR="00EF5958" w:rsidRPr="00EF5958" w:rsidRDefault="00EF5958" w:rsidP="00EF5958">
      <w:pPr>
        <w:rPr>
          <w:lang w:val="en-GB"/>
        </w:rPr>
      </w:pPr>
    </w:p>
    <w:p w14:paraId="1362B136" w14:textId="343291DA" w:rsidR="00A81766" w:rsidRPr="00A81766" w:rsidRDefault="00A81766" w:rsidP="00A81766">
      <w:pPr>
        <w:widowControl/>
        <w:spacing w:after="162"/>
        <w:rPr>
          <w:rFonts w:eastAsia="MS Mincho" w:cs="Times New Roman"/>
        </w:rPr>
      </w:pPr>
      <w:r w:rsidRPr="00A81766">
        <w:rPr>
          <w:rFonts w:eastAsia="MS Mincho" w:cs="Times New Roman"/>
        </w:rPr>
        <w:t xml:space="preserve">To be considered for a contract award under this tender, all </w:t>
      </w:r>
      <w:r>
        <w:rPr>
          <w:rFonts w:eastAsia="MS Mincho" w:cs="Times New Roman"/>
        </w:rPr>
        <w:t>tenders</w:t>
      </w:r>
      <w:r w:rsidRPr="00A81766">
        <w:rPr>
          <w:rFonts w:eastAsia="MS Mincho" w:cs="Times New Roman"/>
        </w:rPr>
        <w:t xml:space="preserve"> must meet the following criteria:</w:t>
      </w:r>
    </w:p>
    <w:p w14:paraId="4C352E1F" w14:textId="7F63D533" w:rsidR="00A81766" w:rsidRPr="00A81766" w:rsidRDefault="00A81766" w:rsidP="00A81766">
      <w:pPr>
        <w:widowControl/>
        <w:numPr>
          <w:ilvl w:val="0"/>
          <w:numId w:val="41"/>
        </w:numPr>
        <w:tabs>
          <w:tab w:val="num" w:pos="720"/>
        </w:tabs>
        <w:spacing w:after="162"/>
        <w:rPr>
          <w:rFonts w:eastAsia="MS Mincho" w:cs="Times New Roman"/>
        </w:rPr>
      </w:pPr>
      <w:r w:rsidRPr="00A81766">
        <w:rPr>
          <w:rFonts w:eastAsia="MS Mincho" w:cs="Times New Roman"/>
        </w:rPr>
        <w:t>Proven expertise in vaccine manufacturing processes, regionalized supply chains,</w:t>
      </w:r>
      <w:r w:rsidR="00CC5FBC">
        <w:rPr>
          <w:rFonts w:eastAsia="MS Mincho" w:cs="Times New Roman"/>
        </w:rPr>
        <w:t xml:space="preserve"> the </w:t>
      </w:r>
      <w:r w:rsidR="00A55833">
        <w:rPr>
          <w:rFonts w:eastAsia="MS Mincho" w:cs="Times New Roman"/>
        </w:rPr>
        <w:t>global vaccine supply/demand ecosystem</w:t>
      </w:r>
      <w:r w:rsidRPr="00A81766">
        <w:rPr>
          <w:rFonts w:eastAsia="MS Mincho" w:cs="Times New Roman"/>
        </w:rPr>
        <w:t xml:space="preserve"> and the challenges associated with advancing vaccine equity, particularly in low- and middle-income countries (LMICs).</w:t>
      </w:r>
    </w:p>
    <w:p w14:paraId="2F373C5F" w14:textId="52ECF1EA" w:rsidR="00A81766" w:rsidRPr="00A81766" w:rsidRDefault="00A81766" w:rsidP="00A81766">
      <w:pPr>
        <w:widowControl/>
        <w:numPr>
          <w:ilvl w:val="0"/>
          <w:numId w:val="41"/>
        </w:numPr>
        <w:tabs>
          <w:tab w:val="num" w:pos="720"/>
        </w:tabs>
        <w:spacing w:after="162"/>
        <w:rPr>
          <w:rFonts w:eastAsia="MS Mincho" w:cs="Times New Roman"/>
        </w:rPr>
      </w:pPr>
      <w:r w:rsidRPr="00A81766">
        <w:rPr>
          <w:rFonts w:eastAsia="MS Mincho" w:cs="Times New Roman"/>
        </w:rPr>
        <w:t xml:space="preserve">Expertise in developing comprehensive monitoring frameworks, performance metrics, and reporting methodologies for complex, multi-stakeholder </w:t>
      </w:r>
      <w:r w:rsidR="00276879">
        <w:rPr>
          <w:rFonts w:eastAsia="MS Mincho" w:cs="Times New Roman"/>
        </w:rPr>
        <w:t>global h</w:t>
      </w:r>
      <w:r w:rsidRPr="00A81766">
        <w:rPr>
          <w:rFonts w:eastAsia="MS Mincho" w:cs="Times New Roman"/>
        </w:rPr>
        <w:t xml:space="preserve">ealth </w:t>
      </w:r>
      <w:r w:rsidR="00276879">
        <w:rPr>
          <w:rFonts w:eastAsia="MS Mincho" w:cs="Times New Roman"/>
        </w:rPr>
        <w:t>trends</w:t>
      </w:r>
      <w:r w:rsidRPr="00A81766">
        <w:rPr>
          <w:rFonts w:eastAsia="MS Mincho" w:cs="Times New Roman"/>
        </w:rPr>
        <w:t>. The consultancy should be able to design metrics and reporting structures that track progress across global and regional vaccine manufacturing efforts</w:t>
      </w:r>
      <w:r w:rsidR="00A454AB">
        <w:rPr>
          <w:rFonts w:eastAsia="MS Mincho" w:cs="Times New Roman"/>
        </w:rPr>
        <w:t xml:space="preserve"> as well as the vaccine manufacturing ecosystem as a whole</w:t>
      </w:r>
      <w:r w:rsidRPr="00A81766">
        <w:rPr>
          <w:rFonts w:eastAsia="MS Mincho" w:cs="Times New Roman"/>
        </w:rPr>
        <w:t>.</w:t>
      </w:r>
    </w:p>
    <w:p w14:paraId="43E1A66D" w14:textId="77777777" w:rsidR="00C772C8" w:rsidRDefault="00A81766" w:rsidP="00C772C8">
      <w:pPr>
        <w:widowControl/>
        <w:numPr>
          <w:ilvl w:val="0"/>
          <w:numId w:val="41"/>
        </w:numPr>
        <w:tabs>
          <w:tab w:val="num" w:pos="720"/>
        </w:tabs>
        <w:spacing w:after="162"/>
        <w:rPr>
          <w:rFonts w:eastAsia="MS Mincho" w:cs="Times New Roman"/>
        </w:rPr>
      </w:pPr>
      <w:r w:rsidRPr="00A81766">
        <w:rPr>
          <w:rFonts w:eastAsia="MS Mincho" w:cs="Times New Roman"/>
        </w:rPr>
        <w:t xml:space="preserve">Proven ability to manage and synthesize large sets of data from various sources, including desktop research, self-reported data, and expert judgment, while ensuring the data is comprehensive, reliable, and actionable. </w:t>
      </w:r>
    </w:p>
    <w:p w14:paraId="5DEB5F53" w14:textId="422D6F12" w:rsidR="00C772C8" w:rsidRDefault="00A81766" w:rsidP="00C772C8">
      <w:pPr>
        <w:widowControl/>
        <w:numPr>
          <w:ilvl w:val="0"/>
          <w:numId w:val="41"/>
        </w:numPr>
        <w:tabs>
          <w:tab w:val="num" w:pos="720"/>
        </w:tabs>
        <w:spacing w:after="162"/>
        <w:rPr>
          <w:rFonts w:eastAsia="MS Mincho" w:cs="Times New Roman"/>
        </w:rPr>
      </w:pPr>
      <w:r w:rsidRPr="00A81766">
        <w:rPr>
          <w:rFonts w:eastAsia="MS Mincho" w:cs="Times New Roman"/>
        </w:rPr>
        <w:t xml:space="preserve">Experience in </w:t>
      </w:r>
      <w:r w:rsidR="00C772C8">
        <w:rPr>
          <w:rFonts w:eastAsia="MS Mincho" w:cs="Times New Roman"/>
        </w:rPr>
        <w:t>writing and developing</w:t>
      </w:r>
      <w:r w:rsidR="00C772C8" w:rsidRPr="00A81766">
        <w:rPr>
          <w:rFonts w:eastAsia="MS Mincho" w:cs="Times New Roman"/>
        </w:rPr>
        <w:t xml:space="preserve"> </w:t>
      </w:r>
      <w:r w:rsidRPr="00A81766">
        <w:rPr>
          <w:rFonts w:eastAsia="MS Mincho" w:cs="Times New Roman"/>
        </w:rPr>
        <w:t>clear, data-driven reports and scorecards is essential.</w:t>
      </w:r>
    </w:p>
    <w:p w14:paraId="13758FAF" w14:textId="4A357811" w:rsidR="00A81766" w:rsidRPr="00A81766" w:rsidRDefault="00A81766" w:rsidP="00A81766">
      <w:pPr>
        <w:widowControl/>
        <w:numPr>
          <w:ilvl w:val="0"/>
          <w:numId w:val="41"/>
        </w:numPr>
        <w:tabs>
          <w:tab w:val="num" w:pos="720"/>
        </w:tabs>
        <w:spacing w:after="162"/>
        <w:rPr>
          <w:rFonts w:eastAsia="MS Mincho" w:cs="Times New Roman"/>
        </w:rPr>
      </w:pPr>
      <w:r w:rsidRPr="00A81766">
        <w:rPr>
          <w:rFonts w:eastAsia="MS Mincho" w:cs="Times New Roman"/>
        </w:rPr>
        <w:t xml:space="preserve">Demonstrated ability to engage effectively with diverse stakeholders, including regional bodies, governments, vaccine manufacturers, and funders. The consultancy must ensure the final </w:t>
      </w:r>
      <w:r w:rsidR="008E1971">
        <w:rPr>
          <w:rFonts w:eastAsia="MS Mincho" w:cs="Times New Roman"/>
        </w:rPr>
        <w:t>products</w:t>
      </w:r>
      <w:r w:rsidR="008E1971" w:rsidRPr="00A81766">
        <w:rPr>
          <w:rFonts w:eastAsia="MS Mincho" w:cs="Times New Roman"/>
        </w:rPr>
        <w:t xml:space="preserve"> </w:t>
      </w:r>
      <w:r w:rsidRPr="00A81766">
        <w:rPr>
          <w:rFonts w:eastAsia="MS Mincho" w:cs="Times New Roman"/>
        </w:rPr>
        <w:t>are tailored to meet the needs and expectations of each stakeholder group, providing actionable insights for decision-making.</w:t>
      </w:r>
      <w:r w:rsidR="00E85D7C">
        <w:rPr>
          <w:rFonts w:eastAsia="MS Mincho" w:cs="Times New Roman"/>
        </w:rPr>
        <w:t xml:space="preserve">  Existing or past relationships with these specific stakeholders is</w:t>
      </w:r>
      <w:r w:rsidR="00A454AB">
        <w:rPr>
          <w:rFonts w:eastAsia="MS Mincho" w:cs="Times New Roman"/>
        </w:rPr>
        <w:t xml:space="preserve"> preferred.</w:t>
      </w:r>
    </w:p>
    <w:p w14:paraId="2015F8EE" w14:textId="7263B573" w:rsidR="00A81766" w:rsidRPr="00A81766" w:rsidRDefault="00A81766" w:rsidP="00A81766">
      <w:pPr>
        <w:widowControl/>
        <w:numPr>
          <w:ilvl w:val="0"/>
          <w:numId w:val="41"/>
        </w:numPr>
        <w:tabs>
          <w:tab w:val="num" w:pos="720"/>
        </w:tabs>
        <w:spacing w:after="162"/>
        <w:rPr>
          <w:rFonts w:eastAsia="MS Mincho" w:cs="Times New Roman"/>
        </w:rPr>
      </w:pPr>
      <w:r w:rsidRPr="00A81766">
        <w:rPr>
          <w:rFonts w:eastAsia="MS Mincho" w:cs="Times New Roman"/>
        </w:rPr>
        <w:t>Documented capabilities in resource and time management, with a clear plan to meet the priorities and deadlines of the project. The consultancy must be able to mobilize resources efficiently to deliver high-quality results within the required time frame.</w:t>
      </w:r>
    </w:p>
    <w:p w14:paraId="05FB7976" w14:textId="19CBCD3B" w:rsidR="00A81766" w:rsidRPr="00A81766" w:rsidRDefault="00A81766" w:rsidP="00A81766">
      <w:pPr>
        <w:widowControl/>
        <w:numPr>
          <w:ilvl w:val="0"/>
          <w:numId w:val="41"/>
        </w:numPr>
        <w:tabs>
          <w:tab w:val="num" w:pos="720"/>
        </w:tabs>
        <w:spacing w:after="162"/>
        <w:rPr>
          <w:rFonts w:eastAsia="MS Mincho" w:cs="Times New Roman"/>
        </w:rPr>
      </w:pPr>
      <w:r w:rsidRPr="00A81766">
        <w:rPr>
          <w:rFonts w:eastAsia="MS Mincho" w:cs="Times New Roman"/>
        </w:rPr>
        <w:t>Experience working in matrix, international, and multicultural environments is essential</w:t>
      </w:r>
      <w:r>
        <w:rPr>
          <w:rFonts w:eastAsia="MS Mincho" w:cs="Times New Roman"/>
        </w:rPr>
        <w:t>.</w:t>
      </w:r>
    </w:p>
    <w:p w14:paraId="1B6F63C9" w14:textId="3A8D178B" w:rsidR="00A81766" w:rsidRPr="00A81766" w:rsidRDefault="00A81766" w:rsidP="00A81766">
      <w:pPr>
        <w:widowControl/>
        <w:numPr>
          <w:ilvl w:val="0"/>
          <w:numId w:val="41"/>
        </w:numPr>
        <w:tabs>
          <w:tab w:val="num" w:pos="720"/>
        </w:tabs>
        <w:spacing w:after="162"/>
        <w:rPr>
          <w:rFonts w:eastAsia="MS Mincho" w:cs="Times New Roman"/>
        </w:rPr>
      </w:pPr>
      <w:r w:rsidRPr="00A81766">
        <w:rPr>
          <w:rFonts w:eastAsia="MS Mincho" w:cs="Times New Roman"/>
        </w:rPr>
        <w:t>Ability to conduct efficient, productive, and diplomatic communication with both internal and external stakeholders, ensuring transparency, clarity, and a collaborative approach to problem-solving.</w:t>
      </w:r>
    </w:p>
    <w:p w14:paraId="1B53C72D" w14:textId="4AD77A34" w:rsidR="00A81766" w:rsidRPr="00A81766" w:rsidRDefault="00A81766" w:rsidP="00A81766">
      <w:pPr>
        <w:widowControl/>
        <w:numPr>
          <w:ilvl w:val="0"/>
          <w:numId w:val="41"/>
        </w:numPr>
        <w:tabs>
          <w:tab w:val="num" w:pos="720"/>
        </w:tabs>
        <w:spacing w:after="162"/>
        <w:rPr>
          <w:rFonts w:eastAsia="MS Mincho" w:cs="Times New Roman"/>
        </w:rPr>
      </w:pPr>
      <w:r>
        <w:rPr>
          <w:rFonts w:eastAsia="MS Mincho" w:cs="Times New Roman"/>
        </w:rPr>
        <w:lastRenderedPageBreak/>
        <w:t xml:space="preserve">A professional </w:t>
      </w:r>
      <w:r w:rsidRPr="00A81766">
        <w:rPr>
          <w:rFonts w:eastAsia="MS Mincho" w:cs="Times New Roman"/>
        </w:rPr>
        <w:t>level of spoken and written English to ensure high-quality communication and reporting.</w:t>
      </w:r>
    </w:p>
    <w:p w14:paraId="780CC2D1" w14:textId="175B7233" w:rsidR="00A81766" w:rsidRPr="00A81766" w:rsidRDefault="00A81766" w:rsidP="00A81766">
      <w:pPr>
        <w:widowControl/>
        <w:numPr>
          <w:ilvl w:val="0"/>
          <w:numId w:val="41"/>
        </w:numPr>
        <w:tabs>
          <w:tab w:val="num" w:pos="720"/>
        </w:tabs>
        <w:spacing w:after="162"/>
        <w:rPr>
          <w:rFonts w:eastAsia="MS Mincho" w:cs="Times New Roman"/>
        </w:rPr>
      </w:pPr>
      <w:r>
        <w:rPr>
          <w:rFonts w:eastAsia="MS Mincho" w:cs="Times New Roman"/>
        </w:rPr>
        <w:t>Ability</w:t>
      </w:r>
      <w:r w:rsidRPr="00A81766">
        <w:rPr>
          <w:rFonts w:eastAsia="MS Mincho" w:cs="Times New Roman"/>
        </w:rPr>
        <w:t xml:space="preserve"> to travel to meetings with the RVMC Secretariat and relevant partners, as required, to ensure ongoing collaboration and progress toward project goals.</w:t>
      </w:r>
    </w:p>
    <w:p w14:paraId="51FA83D2" w14:textId="3B6B5C38" w:rsidR="00321A87" w:rsidRDefault="00321A87" w:rsidP="00B46788">
      <w:pPr>
        <w:widowControl/>
        <w:spacing w:after="162"/>
        <w:rPr>
          <w:rFonts w:eastAsia="MS Mincho" w:cs="Times New Roman"/>
          <w:lang w:val="en-GB"/>
        </w:rPr>
      </w:pPr>
      <w:r>
        <w:rPr>
          <w:rStyle w:val="normaltextrun"/>
          <w:shd w:val="clear" w:color="auto" w:fill="FFFFFF"/>
        </w:rPr>
        <w:t>Please note that as part of our assessment we may ask tenderers to provide references from clients you have worked with to validate your experience in similar work. CEPI will also carry out due diligence screening and where appropriate, ask you to complete a due diligence questionnaire. </w:t>
      </w:r>
      <w:r>
        <w:rPr>
          <w:rStyle w:val="eop"/>
          <w:shd w:val="clear" w:color="auto" w:fill="FFFFFF"/>
        </w:rPr>
        <w:t> </w:t>
      </w:r>
    </w:p>
    <w:p w14:paraId="633203B0" w14:textId="77777777" w:rsidR="008A4415" w:rsidRDefault="008A4415" w:rsidP="00B46788">
      <w:pPr>
        <w:pStyle w:val="Heading1"/>
        <w:widowControl/>
        <w:rPr>
          <w:rFonts w:eastAsia="MS Mincho" w:cs="Times New Roman"/>
        </w:rPr>
      </w:pPr>
      <w:r>
        <w:rPr>
          <w:rFonts w:eastAsia="MS Mincho" w:cs="Times New Roman"/>
          <w:lang w:val="en-GB"/>
        </w:rPr>
        <w:t>Tentative Time Plan</w:t>
      </w:r>
    </w:p>
    <w:p w14:paraId="10C463D0" w14:textId="77777777" w:rsidR="008A4415" w:rsidRDefault="008A4415" w:rsidP="00B46788">
      <w:pPr>
        <w:widowControl/>
        <w:ind w:left="-6"/>
        <w:rPr>
          <w:rFonts w:eastAsia="MS Mincho" w:cs="Times New Roman"/>
        </w:rPr>
      </w:pPr>
      <w:r>
        <w:rPr>
          <w:rFonts w:eastAsia="MS Mincho" w:cs="Times New Roman"/>
          <w:lang w:val="en-GB"/>
        </w:rPr>
        <w:t xml:space="preserve">The expected time scale for the procurement process is summarised in the table below. However, CEPI reserves the right to change the time schedule at any time. </w:t>
      </w:r>
    </w:p>
    <w:tbl>
      <w:tblPr>
        <w:tblW w:w="9067" w:type="dxa"/>
        <w:tblBorders>
          <w:top w:val="single" w:sz="4" w:space="0" w:color="52A0FF"/>
          <w:left w:val="single" w:sz="4" w:space="0" w:color="52A0FF"/>
          <w:bottom w:val="single" w:sz="4" w:space="0" w:color="52A0FF"/>
          <w:right w:val="single" w:sz="4" w:space="0" w:color="52A0FF"/>
          <w:insideH w:val="single" w:sz="4" w:space="0" w:color="52A0FF"/>
          <w:insideV w:val="single" w:sz="4" w:space="0" w:color="52A0FF"/>
        </w:tblBorders>
        <w:tblLook w:val="0000" w:firstRow="0" w:lastRow="0" w:firstColumn="0" w:lastColumn="0" w:noHBand="0" w:noVBand="0"/>
      </w:tblPr>
      <w:tblGrid>
        <w:gridCol w:w="5825"/>
        <w:gridCol w:w="3242"/>
      </w:tblGrid>
      <w:tr w:rsidR="008A4415" w14:paraId="36DADAFE" w14:textId="77777777" w:rsidTr="00397602">
        <w:trPr>
          <w:trHeight w:val="408"/>
        </w:trPr>
        <w:tc>
          <w:tcPr>
            <w:tcW w:w="5825" w:type="dxa"/>
            <w:tcBorders>
              <w:bottom w:val="single" w:sz="12" w:space="0" w:color="0072FB"/>
            </w:tcBorders>
            <w:tcMar>
              <w:top w:w="0" w:type="dxa"/>
              <w:left w:w="108" w:type="dxa"/>
              <w:bottom w:w="0" w:type="dxa"/>
              <w:right w:w="108" w:type="dxa"/>
            </w:tcMar>
            <w:vAlign w:val="center"/>
          </w:tcPr>
          <w:p w14:paraId="5935D31D" w14:textId="77777777" w:rsidR="008A4415" w:rsidRDefault="008A4415" w:rsidP="00B46788">
            <w:pPr>
              <w:keepNext/>
              <w:keepLines/>
              <w:widowControl/>
              <w:spacing w:before="60" w:after="60"/>
              <w:ind w:left="-6"/>
              <w:rPr>
                <w:rFonts w:eastAsia="MS Mincho" w:cs="Times New Roman"/>
                <w:b/>
                <w:lang w:val="en-GB"/>
              </w:rPr>
            </w:pPr>
            <w:r>
              <w:rPr>
                <w:rFonts w:eastAsia="MS Mincho" w:cs="Times New Roman"/>
                <w:b/>
                <w:lang w:val="en-GB"/>
              </w:rPr>
              <w:t>Activity</w:t>
            </w:r>
          </w:p>
        </w:tc>
        <w:tc>
          <w:tcPr>
            <w:tcW w:w="3242" w:type="dxa"/>
            <w:tcBorders>
              <w:bottom w:val="single" w:sz="12" w:space="0" w:color="0072FB"/>
            </w:tcBorders>
            <w:tcMar>
              <w:top w:w="0" w:type="dxa"/>
              <w:left w:w="108" w:type="dxa"/>
              <w:bottom w:w="0" w:type="dxa"/>
              <w:right w:w="108" w:type="dxa"/>
            </w:tcMar>
            <w:vAlign w:val="center"/>
          </w:tcPr>
          <w:p w14:paraId="00F0F45A" w14:textId="77777777" w:rsidR="008A4415" w:rsidRDefault="008A4415" w:rsidP="00B46788">
            <w:pPr>
              <w:keepNext/>
              <w:keepLines/>
              <w:widowControl/>
              <w:spacing w:before="60" w:after="60"/>
              <w:ind w:left="-6"/>
              <w:rPr>
                <w:rFonts w:eastAsia="MS Mincho" w:cs="Times New Roman"/>
                <w:b/>
                <w:lang w:val="en-GB"/>
              </w:rPr>
            </w:pPr>
            <w:r>
              <w:rPr>
                <w:rFonts w:eastAsia="MS Mincho" w:cs="Times New Roman"/>
                <w:b/>
                <w:lang w:val="en-GB"/>
              </w:rPr>
              <w:t xml:space="preserve">End Date </w:t>
            </w:r>
          </w:p>
        </w:tc>
      </w:tr>
      <w:tr w:rsidR="008A4415" w14:paraId="7C520F1F" w14:textId="77777777" w:rsidTr="00397602">
        <w:trPr>
          <w:trHeight w:val="455"/>
        </w:trPr>
        <w:tc>
          <w:tcPr>
            <w:tcW w:w="5825" w:type="dxa"/>
            <w:tcMar>
              <w:top w:w="0" w:type="dxa"/>
              <w:left w:w="108" w:type="dxa"/>
              <w:bottom w:w="0" w:type="dxa"/>
              <w:right w:w="108" w:type="dxa"/>
            </w:tcMar>
            <w:vAlign w:val="center"/>
          </w:tcPr>
          <w:p w14:paraId="051001E5" w14:textId="77777777" w:rsidR="008A4415" w:rsidRPr="00D01029" w:rsidRDefault="008A4415" w:rsidP="00B46788">
            <w:pPr>
              <w:keepNext/>
              <w:keepLines/>
              <w:widowControl/>
              <w:spacing w:before="60" w:after="60"/>
              <w:ind w:left="-6"/>
              <w:rPr>
                <w:rFonts w:eastAsia="MS Mincho" w:cs="Times New Roman"/>
                <w:b/>
                <w:lang w:val="en-GB"/>
              </w:rPr>
            </w:pPr>
            <w:r w:rsidRPr="00D01029">
              <w:rPr>
                <w:rFonts w:eastAsia="MS Mincho" w:cs="Times New Roman"/>
                <w:b/>
                <w:lang w:val="en-GB"/>
              </w:rPr>
              <w:t xml:space="preserve">Request for proposals advertised </w:t>
            </w:r>
          </w:p>
        </w:tc>
        <w:tc>
          <w:tcPr>
            <w:tcW w:w="3242" w:type="dxa"/>
            <w:tcMar>
              <w:top w:w="0" w:type="dxa"/>
              <w:left w:w="108" w:type="dxa"/>
              <w:bottom w:w="0" w:type="dxa"/>
              <w:right w:w="108" w:type="dxa"/>
            </w:tcMar>
            <w:vAlign w:val="center"/>
          </w:tcPr>
          <w:p w14:paraId="52254EEF" w14:textId="32C31670" w:rsidR="008A4415" w:rsidRPr="00D01029" w:rsidRDefault="007A058B" w:rsidP="00B46788">
            <w:pPr>
              <w:keepNext/>
              <w:keepLines/>
              <w:widowControl/>
              <w:spacing w:before="60" w:after="60"/>
              <w:ind w:left="-6"/>
              <w:rPr>
                <w:rFonts w:eastAsia="MS Mincho" w:cs="Times New Roman"/>
                <w:lang w:val="en-GB"/>
              </w:rPr>
            </w:pPr>
            <w:r w:rsidRPr="00D01029">
              <w:rPr>
                <w:rFonts w:eastAsia="MS Mincho" w:cs="Times New Roman"/>
                <w:lang w:val="en-GB"/>
              </w:rPr>
              <w:t>1</w:t>
            </w:r>
            <w:r w:rsidR="003D7AFF">
              <w:rPr>
                <w:rFonts w:eastAsia="MS Mincho" w:cs="Times New Roman"/>
                <w:lang w:val="en-GB"/>
              </w:rPr>
              <w:t>1</w:t>
            </w:r>
            <w:r w:rsidRPr="00D01029">
              <w:rPr>
                <w:rFonts w:eastAsia="MS Mincho" w:cs="Times New Roman"/>
                <w:lang w:val="en-GB"/>
              </w:rPr>
              <w:t xml:space="preserve"> March 2025</w:t>
            </w:r>
          </w:p>
        </w:tc>
      </w:tr>
      <w:tr w:rsidR="008A4415" w14:paraId="54F56600" w14:textId="77777777" w:rsidTr="00397602">
        <w:trPr>
          <w:trHeight w:val="432"/>
        </w:trPr>
        <w:tc>
          <w:tcPr>
            <w:tcW w:w="5825" w:type="dxa"/>
            <w:tcMar>
              <w:top w:w="0" w:type="dxa"/>
              <w:left w:w="108" w:type="dxa"/>
              <w:bottom w:w="0" w:type="dxa"/>
              <w:right w:w="108" w:type="dxa"/>
            </w:tcMar>
            <w:vAlign w:val="center"/>
          </w:tcPr>
          <w:p w14:paraId="731B1278" w14:textId="77777777" w:rsidR="008A4415" w:rsidRPr="00D01029" w:rsidRDefault="008A4415" w:rsidP="00B46788">
            <w:pPr>
              <w:keepNext/>
              <w:keepLines/>
              <w:widowControl/>
              <w:spacing w:before="60" w:after="60"/>
              <w:ind w:left="-6"/>
              <w:rPr>
                <w:rFonts w:ascii="Merriweather" w:eastAsia="MS Mincho" w:hAnsi="Merriweather" w:cs="Times New Roman"/>
                <w:b/>
                <w:color w:val="FF5F58"/>
                <w:lang w:val="en-GB"/>
              </w:rPr>
            </w:pPr>
            <w:r w:rsidRPr="00D01029">
              <w:rPr>
                <w:rStyle w:val="Emphasis"/>
                <w:rFonts w:eastAsia="MS Mincho" w:cs="Times New Roman"/>
              </w:rPr>
              <w:t xml:space="preserve">Deadline for submission of written proposal </w:t>
            </w:r>
          </w:p>
        </w:tc>
        <w:tc>
          <w:tcPr>
            <w:tcW w:w="3242" w:type="dxa"/>
            <w:tcMar>
              <w:top w:w="0" w:type="dxa"/>
              <w:left w:w="108" w:type="dxa"/>
              <w:bottom w:w="0" w:type="dxa"/>
              <w:right w:w="108" w:type="dxa"/>
            </w:tcMar>
            <w:vAlign w:val="center"/>
          </w:tcPr>
          <w:p w14:paraId="70A06952" w14:textId="004C1120" w:rsidR="008A4415" w:rsidRPr="00D01029" w:rsidRDefault="007A058B" w:rsidP="00B46788">
            <w:pPr>
              <w:keepNext/>
              <w:keepLines/>
              <w:widowControl/>
              <w:spacing w:before="60" w:after="60"/>
              <w:ind w:left="-6"/>
              <w:rPr>
                <w:rFonts w:eastAsia="MS Mincho" w:cs="Times New Roman"/>
                <w:b/>
                <w:lang w:val="en-GB"/>
              </w:rPr>
            </w:pPr>
            <w:r w:rsidRPr="00D01029">
              <w:rPr>
                <w:rFonts w:eastAsia="MS Mincho" w:cs="Times New Roman"/>
                <w:b/>
                <w:lang w:val="en-GB"/>
              </w:rPr>
              <w:t>2</w:t>
            </w:r>
            <w:r w:rsidR="00724036">
              <w:rPr>
                <w:rFonts w:eastAsia="MS Mincho" w:cs="Times New Roman"/>
                <w:b/>
                <w:lang w:val="en-GB"/>
              </w:rPr>
              <w:t>8</w:t>
            </w:r>
            <w:r w:rsidRPr="00D01029">
              <w:rPr>
                <w:rFonts w:eastAsia="MS Mincho" w:cs="Times New Roman"/>
                <w:b/>
                <w:lang w:val="en-GB"/>
              </w:rPr>
              <w:t xml:space="preserve"> March 2025</w:t>
            </w:r>
          </w:p>
        </w:tc>
      </w:tr>
      <w:tr w:rsidR="008A4415" w14:paraId="0389A820" w14:textId="77777777" w:rsidTr="00397602">
        <w:trPr>
          <w:trHeight w:val="435"/>
        </w:trPr>
        <w:tc>
          <w:tcPr>
            <w:tcW w:w="5825" w:type="dxa"/>
            <w:tcMar>
              <w:top w:w="0" w:type="dxa"/>
              <w:left w:w="108" w:type="dxa"/>
              <w:bottom w:w="0" w:type="dxa"/>
              <w:right w:w="108" w:type="dxa"/>
            </w:tcMar>
            <w:vAlign w:val="center"/>
          </w:tcPr>
          <w:p w14:paraId="6556E78A" w14:textId="77777777" w:rsidR="008A4415" w:rsidRPr="00D01029" w:rsidRDefault="008A4415" w:rsidP="00B46788">
            <w:pPr>
              <w:keepNext/>
              <w:keepLines/>
              <w:widowControl/>
              <w:spacing w:before="60" w:after="60"/>
              <w:ind w:left="-6"/>
              <w:rPr>
                <w:rFonts w:eastAsia="MS Mincho" w:cs="Times New Roman"/>
                <w:b/>
                <w:lang w:val="en-GB"/>
              </w:rPr>
            </w:pPr>
            <w:r w:rsidRPr="00D01029">
              <w:rPr>
                <w:rFonts w:eastAsia="MS Mincho" w:cs="Times New Roman"/>
                <w:b/>
                <w:lang w:val="en-GB"/>
              </w:rPr>
              <w:t xml:space="preserve">Selection process completed </w:t>
            </w:r>
          </w:p>
        </w:tc>
        <w:tc>
          <w:tcPr>
            <w:tcW w:w="3242" w:type="dxa"/>
            <w:tcMar>
              <w:top w:w="0" w:type="dxa"/>
              <w:left w:w="108" w:type="dxa"/>
              <w:bottom w:w="0" w:type="dxa"/>
              <w:right w:w="108" w:type="dxa"/>
            </w:tcMar>
            <w:vAlign w:val="center"/>
          </w:tcPr>
          <w:p w14:paraId="51FD754B" w14:textId="787EC3E7" w:rsidR="008A4415" w:rsidRPr="00D01029" w:rsidRDefault="007A058B" w:rsidP="00B46788">
            <w:pPr>
              <w:keepNext/>
              <w:keepLines/>
              <w:widowControl/>
              <w:spacing w:before="60" w:after="60"/>
              <w:ind w:left="-6"/>
              <w:rPr>
                <w:rFonts w:eastAsia="MS Mincho" w:cs="Times New Roman"/>
                <w:lang w:val="en-GB"/>
              </w:rPr>
            </w:pPr>
            <w:r w:rsidRPr="00D01029">
              <w:rPr>
                <w:rFonts w:eastAsia="MS Mincho" w:cs="Times New Roman"/>
                <w:lang w:val="en-GB"/>
              </w:rPr>
              <w:t>04 April 2025</w:t>
            </w:r>
          </w:p>
        </w:tc>
      </w:tr>
      <w:tr w:rsidR="008A4415" w14:paraId="0A9B6F6D" w14:textId="77777777" w:rsidTr="00397602">
        <w:trPr>
          <w:trHeight w:val="432"/>
        </w:trPr>
        <w:tc>
          <w:tcPr>
            <w:tcW w:w="5825" w:type="dxa"/>
            <w:tcMar>
              <w:top w:w="0" w:type="dxa"/>
              <w:left w:w="108" w:type="dxa"/>
              <w:bottom w:w="0" w:type="dxa"/>
              <w:right w:w="108" w:type="dxa"/>
            </w:tcMar>
            <w:vAlign w:val="center"/>
          </w:tcPr>
          <w:p w14:paraId="530379FD" w14:textId="77777777" w:rsidR="008A4415" w:rsidRPr="00D01029" w:rsidRDefault="008A4415" w:rsidP="00B46788">
            <w:pPr>
              <w:keepNext/>
              <w:keepLines/>
              <w:widowControl/>
              <w:spacing w:before="60" w:after="60"/>
              <w:ind w:left="-6"/>
              <w:rPr>
                <w:rFonts w:eastAsia="MS Mincho" w:cs="Times New Roman"/>
                <w:b/>
                <w:lang w:val="en-GB"/>
              </w:rPr>
            </w:pPr>
            <w:r w:rsidRPr="00D01029">
              <w:rPr>
                <w:rFonts w:eastAsia="MS Mincho" w:cs="Times New Roman"/>
                <w:b/>
                <w:lang w:val="en-GB"/>
              </w:rPr>
              <w:t xml:space="preserve">Contract initiation and agreement </w:t>
            </w:r>
          </w:p>
        </w:tc>
        <w:tc>
          <w:tcPr>
            <w:tcW w:w="3242" w:type="dxa"/>
            <w:tcMar>
              <w:top w:w="0" w:type="dxa"/>
              <w:left w:w="108" w:type="dxa"/>
              <w:bottom w:w="0" w:type="dxa"/>
              <w:right w:w="108" w:type="dxa"/>
            </w:tcMar>
            <w:vAlign w:val="center"/>
          </w:tcPr>
          <w:p w14:paraId="476BB8C0" w14:textId="2123EE89" w:rsidR="008A4415" w:rsidRPr="00D01029" w:rsidRDefault="00D01029" w:rsidP="00B46788">
            <w:pPr>
              <w:keepNext/>
              <w:keepLines/>
              <w:widowControl/>
              <w:spacing w:before="60" w:after="60"/>
              <w:rPr>
                <w:rFonts w:eastAsia="MS Mincho" w:cs="Times New Roman"/>
                <w:lang w:val="en-GB"/>
              </w:rPr>
            </w:pPr>
            <w:r w:rsidRPr="00D01029">
              <w:rPr>
                <w:rFonts w:eastAsia="MS Mincho" w:cs="Times New Roman"/>
                <w:lang w:val="en-GB"/>
              </w:rPr>
              <w:t xml:space="preserve">18 April 2025 </w:t>
            </w:r>
          </w:p>
        </w:tc>
      </w:tr>
    </w:tbl>
    <w:p w14:paraId="080E5BA1" w14:textId="77777777" w:rsidR="008A4415" w:rsidRDefault="008A4415" w:rsidP="00B46788">
      <w:pPr>
        <w:pStyle w:val="Heading1"/>
        <w:widowControl/>
        <w:rPr>
          <w:rFonts w:eastAsia="MS Mincho" w:cs="Times New Roman"/>
        </w:rPr>
      </w:pPr>
      <w:r>
        <w:rPr>
          <w:rFonts w:eastAsia="MS Mincho" w:cs="Times New Roman"/>
          <w:lang w:val="en-GB"/>
        </w:rPr>
        <w:t>Tender Instructions</w:t>
      </w:r>
    </w:p>
    <w:p w14:paraId="29DDD75A" w14:textId="0C6C43C3" w:rsidR="008A4415" w:rsidRDefault="008A4415" w:rsidP="00B46788">
      <w:pPr>
        <w:widowControl/>
        <w:spacing w:after="153"/>
        <w:ind w:left="-5"/>
        <w:rPr>
          <w:rFonts w:eastAsia="MS Mincho" w:cs="Times New Roman"/>
        </w:rPr>
      </w:pPr>
      <w:r>
        <w:rPr>
          <w:rFonts w:eastAsia="MS Mincho" w:cs="Times New Roman"/>
          <w:lang w:val="en-GB"/>
        </w:rPr>
        <w:t xml:space="preserve">To be considered for a contract award under this request for proposals, please submit the written proposal (not exceeding </w:t>
      </w:r>
      <w:r w:rsidR="00C772C8">
        <w:rPr>
          <w:rFonts w:eastAsia="MS Mincho" w:cs="Times New Roman"/>
          <w:lang w:val="en-GB"/>
        </w:rPr>
        <w:t>10</w:t>
      </w:r>
      <w:r>
        <w:rPr>
          <w:rFonts w:eastAsia="MS Mincho" w:cs="Times New Roman"/>
          <w:lang w:val="en-GB"/>
        </w:rPr>
        <w:t xml:space="preserve"> pages + applicable resumes and annexes) in English.  </w:t>
      </w:r>
    </w:p>
    <w:p w14:paraId="3E9B6373" w14:textId="77777777" w:rsidR="008A4415" w:rsidRDefault="008A4415" w:rsidP="00B46788">
      <w:pPr>
        <w:widowControl/>
        <w:spacing w:after="34"/>
        <w:ind w:left="-5"/>
        <w:rPr>
          <w:rFonts w:eastAsia="MS Mincho" w:cs="Times New Roman"/>
        </w:rPr>
      </w:pPr>
      <w:r>
        <w:rPr>
          <w:rFonts w:eastAsia="MS Mincho" w:cs="Times New Roman"/>
          <w:lang w:val="en-GB"/>
        </w:rPr>
        <w:t xml:space="preserve">The proposal must include the following information:  </w:t>
      </w:r>
    </w:p>
    <w:p w14:paraId="63CCC344" w14:textId="498AF85E" w:rsidR="00D617EA" w:rsidRPr="00E75471" w:rsidRDefault="00D617EA" w:rsidP="00B46788">
      <w:pPr>
        <w:widowControl/>
        <w:numPr>
          <w:ilvl w:val="0"/>
          <w:numId w:val="33"/>
        </w:numPr>
        <w:spacing w:after="10"/>
        <w:ind w:hanging="358"/>
        <w:jc w:val="both"/>
        <w:rPr>
          <w:rFonts w:eastAsia="MS Mincho" w:cs="Times New Roman"/>
        </w:rPr>
      </w:pPr>
      <w:r w:rsidRPr="00E75471">
        <w:rPr>
          <w:rFonts w:eastAsia="MS Mincho" w:cs="Times New Roman"/>
        </w:rPr>
        <w:t xml:space="preserve">Provide a brief background of your individual, consortium, partnership, or firm, including details of your previous experience in relevant specialties such as vaccine manufacturing, supply chains, and monitoring frameworks for health-related </w:t>
      </w:r>
      <w:r w:rsidR="00B44C8D">
        <w:rPr>
          <w:rFonts w:eastAsia="MS Mincho" w:cs="Times New Roman"/>
        </w:rPr>
        <w:t>initiatives</w:t>
      </w:r>
      <w:r w:rsidR="00D575D9">
        <w:rPr>
          <w:rFonts w:eastAsia="MS Mincho" w:cs="Times New Roman"/>
        </w:rPr>
        <w:t xml:space="preserve"> and trends</w:t>
      </w:r>
      <w:r w:rsidRPr="00E75471">
        <w:rPr>
          <w:rFonts w:eastAsia="MS Mincho" w:cs="Times New Roman"/>
        </w:rPr>
        <w:t>.</w:t>
      </w:r>
    </w:p>
    <w:p w14:paraId="5475F812" w14:textId="77777777" w:rsidR="00D617EA" w:rsidRDefault="00D617EA" w:rsidP="00B46788">
      <w:pPr>
        <w:widowControl/>
        <w:numPr>
          <w:ilvl w:val="0"/>
          <w:numId w:val="33"/>
        </w:numPr>
        <w:spacing w:after="38"/>
        <w:ind w:hanging="358"/>
        <w:jc w:val="both"/>
        <w:rPr>
          <w:rFonts w:eastAsia="MS Mincho" w:cs="Times New Roman"/>
        </w:rPr>
      </w:pPr>
      <w:r w:rsidRPr="00E75471">
        <w:rPr>
          <w:rFonts w:eastAsia="MS Mincho" w:cs="Times New Roman"/>
        </w:rPr>
        <w:t>Document your organization’s ability and capacity to perform the work to a high standard, ensuring it is completed on time and within budget. Provide evidence of past performance in managing similar complex, multi-stakeholder projects, including managing resources and adhering to timelines.</w:t>
      </w:r>
    </w:p>
    <w:p w14:paraId="483A654F" w14:textId="0D3061AD" w:rsidR="00340B52" w:rsidRPr="00E75471" w:rsidRDefault="00340B52" w:rsidP="00B46788">
      <w:pPr>
        <w:widowControl/>
        <w:numPr>
          <w:ilvl w:val="0"/>
          <w:numId w:val="33"/>
        </w:numPr>
        <w:spacing w:after="38"/>
        <w:ind w:hanging="358"/>
        <w:jc w:val="both"/>
        <w:rPr>
          <w:rFonts w:eastAsia="MS Mincho" w:cs="Times New Roman"/>
        </w:rPr>
      </w:pPr>
      <w:r>
        <w:rPr>
          <w:rFonts w:eastAsia="MS Mincho" w:cs="Times New Roman"/>
        </w:rPr>
        <w:t>Provide a draft project plan indicating how the work will be achieved by the intended deadline</w:t>
      </w:r>
      <w:r w:rsidR="00376899">
        <w:rPr>
          <w:rFonts w:eastAsia="MS Mincho" w:cs="Times New Roman"/>
        </w:rPr>
        <w:t xml:space="preserve"> (September 2025). </w:t>
      </w:r>
      <w:r>
        <w:rPr>
          <w:rFonts w:eastAsia="MS Mincho" w:cs="Times New Roman"/>
        </w:rPr>
        <w:t xml:space="preserve"> </w:t>
      </w:r>
    </w:p>
    <w:p w14:paraId="43A98A6D" w14:textId="32DC4DE2" w:rsidR="008A4415" w:rsidRPr="00E75471" w:rsidRDefault="00D617EA" w:rsidP="00B46788">
      <w:pPr>
        <w:widowControl/>
        <w:numPr>
          <w:ilvl w:val="0"/>
          <w:numId w:val="33"/>
        </w:numPr>
        <w:spacing w:after="10"/>
        <w:ind w:hanging="358"/>
        <w:jc w:val="both"/>
        <w:rPr>
          <w:rFonts w:eastAsia="MS Mincho" w:cs="Times New Roman"/>
        </w:rPr>
      </w:pPr>
      <w:r w:rsidRPr="00E75471">
        <w:rPr>
          <w:rFonts w:eastAsia="MS Mincho" w:cs="Times New Roman"/>
        </w:rPr>
        <w:t>Indicate the availability of each proposed resource and provide a detailed budget, including fee rates for any additional services that may be required during the project.</w:t>
      </w:r>
    </w:p>
    <w:p w14:paraId="7252B1A4" w14:textId="6AD84EA1" w:rsidR="00E75471" w:rsidRPr="00E75471" w:rsidRDefault="00E75471" w:rsidP="00B46788">
      <w:pPr>
        <w:widowControl/>
        <w:numPr>
          <w:ilvl w:val="0"/>
          <w:numId w:val="33"/>
        </w:numPr>
        <w:spacing w:after="10"/>
        <w:ind w:hanging="358"/>
        <w:jc w:val="both"/>
        <w:rPr>
          <w:rFonts w:eastAsia="MS Mincho" w:cs="Times New Roman"/>
        </w:rPr>
      </w:pPr>
      <w:r w:rsidRPr="00E75471">
        <w:rPr>
          <w:rFonts w:eastAsia="MS Mincho" w:cs="Times New Roman"/>
        </w:rPr>
        <w:t>Provide an indication of the expected cost or rate for completing the proposed work, including an outline of the overall project cost structure.</w:t>
      </w:r>
    </w:p>
    <w:p w14:paraId="67E6FB81" w14:textId="234B7169" w:rsidR="00E75471" w:rsidRPr="00E75471" w:rsidRDefault="00E75471" w:rsidP="00B46788">
      <w:pPr>
        <w:widowControl/>
        <w:numPr>
          <w:ilvl w:val="0"/>
          <w:numId w:val="33"/>
        </w:numPr>
        <w:spacing w:after="82"/>
        <w:ind w:hanging="358"/>
        <w:jc w:val="both"/>
        <w:rPr>
          <w:rFonts w:eastAsia="MS Mincho" w:cs="Times New Roman"/>
        </w:rPr>
      </w:pPr>
      <w:r w:rsidRPr="00E75471">
        <w:rPr>
          <w:rFonts w:eastAsia="MS Mincho" w:cs="Times New Roman"/>
        </w:rPr>
        <w:t>Include examples of similar work undertaken for comparable clients, especially in the context of vaccine manufacturing and global health reporting. You may be asked to provide relevant contact details for references, should we decide to take up references for further verification.</w:t>
      </w:r>
    </w:p>
    <w:p w14:paraId="0AB6C71B" w14:textId="292E14F6" w:rsidR="008A4415" w:rsidRPr="00E75471" w:rsidRDefault="008A4415" w:rsidP="00B46788">
      <w:pPr>
        <w:widowControl/>
        <w:numPr>
          <w:ilvl w:val="0"/>
          <w:numId w:val="33"/>
        </w:numPr>
        <w:spacing w:after="82"/>
        <w:ind w:hanging="358"/>
        <w:jc w:val="both"/>
        <w:rPr>
          <w:rFonts w:eastAsia="MS Mincho" w:cs="Times New Roman"/>
        </w:rPr>
      </w:pPr>
      <w:r w:rsidRPr="00E75471">
        <w:rPr>
          <w:rFonts w:eastAsia="MS Mincho" w:cs="Times New Roman"/>
          <w:lang w:val="en-GB"/>
        </w:rPr>
        <w:t xml:space="preserve">Completed tender declaration form (appendix A below)  </w:t>
      </w:r>
    </w:p>
    <w:p w14:paraId="71B00487" w14:textId="14028002" w:rsidR="003D7AFF" w:rsidRDefault="0080423F" w:rsidP="003D7AFF">
      <w:pPr>
        <w:widowControl/>
        <w:numPr>
          <w:ilvl w:val="0"/>
          <w:numId w:val="33"/>
        </w:numPr>
        <w:spacing w:after="82"/>
        <w:ind w:hanging="358"/>
        <w:jc w:val="both"/>
        <w:rPr>
          <w:rFonts w:eastAsia="MS Mincho" w:cs="Times New Roman"/>
        </w:rPr>
      </w:pPr>
      <w:r w:rsidRPr="00E75471">
        <w:rPr>
          <w:rFonts w:eastAsia="MS Mincho" w:cs="Times New Roman"/>
          <w:lang w:val="en-GB"/>
        </w:rPr>
        <w:t>Completed Supplier Details Form</w:t>
      </w:r>
      <w:r w:rsidR="00AD2412" w:rsidRPr="00E75471">
        <w:rPr>
          <w:rFonts w:eastAsia="MS Mincho" w:cs="Times New Roman"/>
          <w:lang w:val="en-GB"/>
        </w:rPr>
        <w:t xml:space="preserve"> </w:t>
      </w:r>
      <w:r w:rsidRPr="00E75471">
        <w:rPr>
          <w:rFonts w:eastAsia="MS Mincho" w:cs="Times New Roman"/>
          <w:lang w:val="en-GB"/>
        </w:rPr>
        <w:t xml:space="preserve">(appendix B below)  </w:t>
      </w:r>
    </w:p>
    <w:p w14:paraId="19430141" w14:textId="13E3CFD5" w:rsidR="003D7AFF" w:rsidRPr="00E75471" w:rsidRDefault="003D7AFF" w:rsidP="003D7AFF">
      <w:pPr>
        <w:widowControl/>
        <w:numPr>
          <w:ilvl w:val="0"/>
          <w:numId w:val="33"/>
        </w:numPr>
        <w:spacing w:after="82"/>
        <w:ind w:hanging="358"/>
        <w:jc w:val="both"/>
        <w:rPr>
          <w:rFonts w:eastAsia="MS Mincho" w:cs="Times New Roman"/>
        </w:rPr>
      </w:pPr>
      <w:r w:rsidRPr="00E75471">
        <w:rPr>
          <w:rFonts w:eastAsia="MS Mincho" w:cs="Times New Roman"/>
          <w:lang w:val="en-GB"/>
        </w:rPr>
        <w:t xml:space="preserve">Completed </w:t>
      </w:r>
      <w:r w:rsidR="00AF6DE7" w:rsidRPr="00AF6DE7">
        <w:rPr>
          <w:rFonts w:eastAsia="MS Mincho" w:cs="Times New Roman"/>
          <w:lang w:val="en-GB"/>
        </w:rPr>
        <w:t xml:space="preserve">Supplier Business Continuity Assessment </w:t>
      </w:r>
      <w:r w:rsidRPr="00E75471">
        <w:rPr>
          <w:rFonts w:eastAsia="MS Mincho" w:cs="Times New Roman"/>
          <w:lang w:val="en-GB"/>
        </w:rPr>
        <w:t xml:space="preserve">form (appendix </w:t>
      </w:r>
      <w:r>
        <w:rPr>
          <w:rFonts w:eastAsia="MS Mincho" w:cs="Times New Roman"/>
          <w:lang w:val="en-GB"/>
        </w:rPr>
        <w:t>C</w:t>
      </w:r>
      <w:r w:rsidRPr="00E75471">
        <w:rPr>
          <w:rFonts w:eastAsia="MS Mincho" w:cs="Times New Roman"/>
          <w:lang w:val="en-GB"/>
        </w:rPr>
        <w:t xml:space="preserve"> below)  </w:t>
      </w:r>
    </w:p>
    <w:p w14:paraId="6BEDB4EE" w14:textId="77777777" w:rsidR="003D7AFF" w:rsidRPr="003D7AFF" w:rsidRDefault="003D7AFF" w:rsidP="003D7AFF">
      <w:pPr>
        <w:widowControl/>
        <w:spacing w:after="82"/>
        <w:ind w:left="358"/>
        <w:jc w:val="both"/>
        <w:rPr>
          <w:rFonts w:eastAsia="MS Mincho" w:cs="Times New Roman"/>
        </w:rPr>
      </w:pPr>
    </w:p>
    <w:p w14:paraId="28C998B3" w14:textId="77777777" w:rsidR="0080423F" w:rsidRDefault="0080423F" w:rsidP="00B46788">
      <w:pPr>
        <w:widowControl/>
        <w:spacing w:after="82"/>
        <w:ind w:left="358"/>
        <w:jc w:val="both"/>
        <w:rPr>
          <w:rFonts w:eastAsia="MS Mincho" w:cs="Times New Roman"/>
        </w:rPr>
      </w:pPr>
    </w:p>
    <w:p w14:paraId="21010198" w14:textId="77777777" w:rsidR="008A4415" w:rsidRDefault="008A4415" w:rsidP="00B46788">
      <w:pPr>
        <w:widowControl/>
        <w:spacing w:after="153"/>
        <w:ind w:left="-5"/>
        <w:rPr>
          <w:rFonts w:eastAsia="MS Mincho" w:cs="Times New Roman"/>
        </w:rPr>
      </w:pPr>
      <w:r w:rsidRPr="00E75471">
        <w:rPr>
          <w:rFonts w:eastAsia="MS Mincho" w:cs="Times New Roman"/>
          <w:lang w:val="en-GB"/>
        </w:rPr>
        <w:lastRenderedPageBreak/>
        <w:t xml:space="preserve">Deadline for submission is </w:t>
      </w:r>
      <w:r w:rsidRPr="00E75471">
        <w:rPr>
          <w:rFonts w:eastAsia="MS Mincho" w:cs="Times New Roman"/>
          <w:b/>
          <w:lang w:val="en-GB"/>
        </w:rPr>
        <w:t>Midnight (23:59:59 GMT) on the date shown in the time plan above</w:t>
      </w:r>
      <w:r w:rsidRPr="00E75471">
        <w:rPr>
          <w:rFonts w:eastAsia="MS Mincho" w:cs="Times New Roman"/>
          <w:lang w:val="en-GB"/>
        </w:rPr>
        <w:t>. Proposals received after the deadline will not be considered. Costs for the preparation of proposals will not be refunded.</w:t>
      </w:r>
      <w:r>
        <w:rPr>
          <w:rFonts w:eastAsia="MS Mincho" w:cs="Times New Roman"/>
          <w:lang w:val="en-GB"/>
        </w:rPr>
        <w:t xml:space="preserve">   </w:t>
      </w:r>
    </w:p>
    <w:p w14:paraId="3EA6F332" w14:textId="77777777" w:rsidR="008A4415" w:rsidRDefault="008A4415" w:rsidP="00B46788">
      <w:pPr>
        <w:widowControl/>
        <w:spacing w:after="159"/>
        <w:ind w:left="-5"/>
        <w:rPr>
          <w:rFonts w:eastAsia="MS Mincho" w:cs="Times New Roman"/>
        </w:rPr>
      </w:pPr>
      <w:r>
        <w:rPr>
          <w:rFonts w:eastAsia="MS Mincho" w:cs="Times New Roman"/>
          <w:lang w:val="en-GB"/>
        </w:rPr>
        <w:t xml:space="preserve">Electronic copies of your proposals should be sent to: </w:t>
      </w:r>
      <w:r>
        <w:rPr>
          <w:rFonts w:eastAsia="MS Mincho" w:cs="Times New Roman"/>
          <w:u w:val="single"/>
          <w:lang w:val="en-GB"/>
        </w:rPr>
        <w:t>tenders@cepi.net</w:t>
      </w:r>
      <w:r>
        <w:rPr>
          <w:rFonts w:eastAsia="MS Mincho" w:cs="Times New Roman"/>
          <w:lang w:val="en-GB"/>
        </w:rPr>
        <w:t xml:space="preserve"> in </w:t>
      </w:r>
      <w:r>
        <w:rPr>
          <w:rFonts w:eastAsia="MS Mincho" w:cs="Times New Roman"/>
          <w:b/>
          <w:lang w:val="en-GB"/>
        </w:rPr>
        <w:t>PDF format</w:t>
      </w:r>
      <w:r>
        <w:rPr>
          <w:rFonts w:eastAsia="MS Mincho" w:cs="Times New Roman"/>
          <w:lang w:val="en-GB"/>
        </w:rPr>
        <w:t xml:space="preserve">. </w:t>
      </w:r>
    </w:p>
    <w:p w14:paraId="25CC89E0" w14:textId="77777777" w:rsidR="008A4415" w:rsidRDefault="008A4415" w:rsidP="00B46788">
      <w:pPr>
        <w:pStyle w:val="Heading1"/>
        <w:widowControl/>
        <w:rPr>
          <w:rFonts w:eastAsia="MS Mincho" w:cs="Times New Roman"/>
        </w:rPr>
      </w:pPr>
      <w:r>
        <w:rPr>
          <w:rFonts w:eastAsia="MS Mincho" w:cs="Times New Roman"/>
          <w:lang w:val="en-GB"/>
        </w:rPr>
        <w:t>Evaluation Criteria</w:t>
      </w:r>
    </w:p>
    <w:p w14:paraId="32D21F82" w14:textId="77777777" w:rsidR="008A4415" w:rsidRPr="00E75471" w:rsidRDefault="008A4415" w:rsidP="00B46788">
      <w:pPr>
        <w:widowControl/>
        <w:spacing w:after="162"/>
        <w:ind w:left="-5"/>
        <w:rPr>
          <w:rFonts w:eastAsia="MS Mincho" w:cs="Times New Roman"/>
        </w:rPr>
      </w:pPr>
      <w:r w:rsidRPr="00E75471">
        <w:rPr>
          <w:rFonts w:eastAsia="MS Mincho" w:cs="Times New Roman"/>
          <w:lang w:val="en-GB"/>
        </w:rPr>
        <w:t xml:space="preserve">We will assess the proposals against the information presented in the Scope detailed above. The contract will be awarded to the tenderer(s) who: have demonstrated that they can meet the technical capabilities and qualifications detailed in the scope (70%) and provided an economically competitive offer (30%). </w:t>
      </w:r>
    </w:p>
    <w:p w14:paraId="420F7C7E" w14:textId="77777777" w:rsidR="008A4415" w:rsidRDefault="008A4415" w:rsidP="00B46788">
      <w:pPr>
        <w:widowControl/>
        <w:rPr>
          <w:rFonts w:eastAsia="MS Mincho" w:cs="Times New Roman"/>
        </w:rPr>
      </w:pPr>
      <w:r w:rsidRPr="00E75471">
        <w:rPr>
          <w:rFonts w:eastAsia="MS Mincho" w:cs="Times New Roman"/>
          <w:b/>
          <w:lang w:val="en-GB"/>
        </w:rPr>
        <w:t>Please note that CEPI will negotiate contracts with only a subset of tenderers. &lt;please remove this wording if this is desired – contact Procurement/Legal if you have any questions&gt;</w:t>
      </w:r>
    </w:p>
    <w:p w14:paraId="6727C570" w14:textId="77777777" w:rsidR="008A4415" w:rsidRDefault="008A4415" w:rsidP="00B46788">
      <w:pPr>
        <w:pStyle w:val="Heading1"/>
        <w:widowControl/>
        <w:rPr>
          <w:rFonts w:eastAsia="MS Mincho" w:cs="Times New Roman"/>
        </w:rPr>
      </w:pPr>
      <w:r>
        <w:rPr>
          <w:rFonts w:eastAsia="MS Mincho" w:cs="Times New Roman"/>
          <w:lang w:val="en-GB"/>
        </w:rPr>
        <w:t>Confidentiality</w:t>
      </w:r>
    </w:p>
    <w:p w14:paraId="7BCE4774" w14:textId="77777777" w:rsidR="008A4415" w:rsidRDefault="008A4415" w:rsidP="00B46788">
      <w:pPr>
        <w:widowControl/>
        <w:rPr>
          <w:rFonts w:eastAsia="MS Mincho" w:cs="Times New Roman"/>
        </w:rPr>
      </w:pPr>
      <w:r>
        <w:rPr>
          <w:rFonts w:eastAsia="MS Mincho" w:cs="Times New Roman"/>
          <w:lang w:val="en-GB"/>
        </w:rPr>
        <w:t xml:space="preserve">By accepting to take part in this RFP process, your firm agrees to keep in confidence all information imparted to you by CEPI during the period of consultancy, not to disclose it to third parties, and not to use it for any other purpose than for participation in the RFP process.  </w:t>
      </w:r>
    </w:p>
    <w:p w14:paraId="33983151" w14:textId="77777777" w:rsidR="008A4415" w:rsidRDefault="008A4415" w:rsidP="00B46788">
      <w:pPr>
        <w:pStyle w:val="Heading1"/>
        <w:widowControl/>
        <w:rPr>
          <w:rFonts w:eastAsia="MS Mincho" w:cs="Times New Roman"/>
        </w:rPr>
      </w:pPr>
      <w:r>
        <w:rPr>
          <w:rFonts w:eastAsia="MS Mincho" w:cs="Times New Roman"/>
          <w:lang w:val="en-GB"/>
        </w:rPr>
        <w:t>Cancellation</w:t>
      </w:r>
    </w:p>
    <w:p w14:paraId="70A8B3C9" w14:textId="77777777" w:rsidR="008A4415" w:rsidRDefault="008A4415" w:rsidP="00B46788">
      <w:pPr>
        <w:widowControl/>
        <w:rPr>
          <w:rFonts w:eastAsia="MS Mincho" w:cs="Times New Roman"/>
        </w:rPr>
      </w:pPr>
      <w:r>
        <w:rPr>
          <w:rFonts w:eastAsia="MS Mincho" w:cs="Times New Roman"/>
          <w:lang w:val="en-GB"/>
        </w:rPr>
        <w:t xml:space="preserve">CEPI reserves the right to change the time plan or cancel the competition without any obligation to cover any cost associated with the tender process. </w:t>
      </w:r>
    </w:p>
    <w:p w14:paraId="13060B2D" w14:textId="77777777" w:rsidR="008A4415" w:rsidRDefault="008A4415" w:rsidP="00B46788">
      <w:pPr>
        <w:pStyle w:val="Heading1"/>
        <w:widowControl/>
        <w:rPr>
          <w:rFonts w:eastAsia="MS Mincho" w:cs="Times New Roman"/>
        </w:rPr>
      </w:pPr>
      <w:r>
        <w:rPr>
          <w:rFonts w:eastAsia="MS Mincho" w:cs="Times New Roman"/>
          <w:lang w:val="en-GB"/>
        </w:rPr>
        <w:t>Duration</w:t>
      </w:r>
    </w:p>
    <w:p w14:paraId="69E77937" w14:textId="77777777" w:rsidR="008A4415" w:rsidRDefault="008A4415" w:rsidP="00B46788">
      <w:pPr>
        <w:widowControl/>
        <w:rPr>
          <w:rFonts w:eastAsia="MS Mincho" w:cs="Times New Roman"/>
        </w:rPr>
      </w:pPr>
      <w:r>
        <w:rPr>
          <w:rFonts w:eastAsia="MS Mincho" w:cs="Times New Roman"/>
          <w:lang w:val="en-GB"/>
        </w:rPr>
        <w:t>The duration of any Framework Agreement awarded under this Request for Proposals will be a maximum of 3 years. Individual Call Offs (specific projects or elements of work awarded under the terms of the framework agreement) will vary in value and duration according to their content and complexity.</w:t>
      </w:r>
    </w:p>
    <w:p w14:paraId="702211D6" w14:textId="77777777" w:rsidR="008A4415" w:rsidRDefault="008A4415" w:rsidP="00B46788">
      <w:pPr>
        <w:widowControl/>
        <w:rPr>
          <w:rFonts w:eastAsia="MS Mincho" w:cs="Times New Roman"/>
        </w:rPr>
      </w:pPr>
      <w:r>
        <w:rPr>
          <w:rFonts w:eastAsia="MS Mincho" w:cs="Times New Roman"/>
          <w:lang w:val="en-GB"/>
        </w:rPr>
        <w:t>Performance under the Framework Agreement will be evaluated regularly and the option to renew, replace or terminate may be provided based upon that evaluation.</w:t>
      </w:r>
    </w:p>
    <w:p w14:paraId="66133D4B" w14:textId="77777777" w:rsidR="008A4415" w:rsidRDefault="008A4415" w:rsidP="00B46788">
      <w:pPr>
        <w:pStyle w:val="Heading1"/>
        <w:widowControl/>
        <w:rPr>
          <w:rFonts w:eastAsia="MS Mincho" w:cs="Times New Roman"/>
        </w:rPr>
      </w:pPr>
      <w:r>
        <w:rPr>
          <w:rFonts w:eastAsia="MS Mincho" w:cs="Times New Roman"/>
          <w:lang w:val="en-GB"/>
        </w:rPr>
        <w:t>Additional Information</w:t>
      </w:r>
    </w:p>
    <w:p w14:paraId="0B235E82" w14:textId="57D56B26" w:rsidR="008A4415" w:rsidRDefault="008A4415" w:rsidP="00B46788">
      <w:pPr>
        <w:widowControl/>
        <w:rPr>
          <w:rFonts w:eastAsia="MS Mincho" w:cs="Times New Roman"/>
          <w:lang w:val="en-GB"/>
        </w:rPr>
      </w:pPr>
      <w:r>
        <w:rPr>
          <w:rFonts w:eastAsia="MS Mincho" w:cs="Times New Roman"/>
          <w:lang w:val="en-GB"/>
        </w:rPr>
        <w:t xml:space="preserve">If you have any questions, please contact </w:t>
      </w:r>
      <w:hyperlink r:id="rId24" w:history="1">
        <w:r w:rsidR="00E75471" w:rsidRPr="00B83BC7">
          <w:rPr>
            <w:rStyle w:val="Hyperlink"/>
            <w:rFonts w:eastAsia="MS Mincho" w:cs="Times New Roman"/>
            <w:lang w:val="en-GB"/>
          </w:rPr>
          <w:t>info@rvmc.net</w:t>
        </w:r>
      </w:hyperlink>
    </w:p>
    <w:p w14:paraId="6364E83A" w14:textId="77777777" w:rsidR="00E75471" w:rsidRDefault="00E75471" w:rsidP="00B46788">
      <w:pPr>
        <w:widowControl/>
        <w:rPr>
          <w:rFonts w:eastAsia="MS Mincho" w:cs="Times New Roman"/>
        </w:rPr>
      </w:pPr>
    </w:p>
    <w:p w14:paraId="66ED6928" w14:textId="77777777" w:rsidR="008A4415" w:rsidRDefault="008A4415" w:rsidP="00B46788">
      <w:pPr>
        <w:widowControl/>
        <w:rPr>
          <w:rFonts w:eastAsia="MS Mincho" w:cs="Times New Roman"/>
        </w:rPr>
      </w:pPr>
    </w:p>
    <w:p w14:paraId="3CE80BC2" w14:textId="77777777" w:rsidR="008A4415" w:rsidRDefault="008A4415" w:rsidP="00B46788">
      <w:pPr>
        <w:widowControl/>
        <w:rPr>
          <w:rFonts w:eastAsia="MS Mincho" w:cs="Times New Roman"/>
        </w:rPr>
      </w:pPr>
    </w:p>
    <w:p w14:paraId="2D17DE5B" w14:textId="77777777" w:rsidR="008A4415" w:rsidRDefault="008A4415" w:rsidP="00B46788">
      <w:pPr>
        <w:widowControl/>
        <w:rPr>
          <w:rFonts w:eastAsia="MS Mincho" w:cs="Times New Roman"/>
        </w:rPr>
      </w:pPr>
    </w:p>
    <w:p w14:paraId="6CACE91A" w14:textId="77777777" w:rsidR="008A4415" w:rsidRDefault="008A4415" w:rsidP="00B46788">
      <w:pPr>
        <w:widowControl/>
        <w:rPr>
          <w:rFonts w:eastAsia="MS Mincho" w:cs="Times New Roman"/>
        </w:rPr>
      </w:pPr>
    </w:p>
    <w:p w14:paraId="0E966279" w14:textId="77777777" w:rsidR="00E75471" w:rsidRDefault="00E75471" w:rsidP="00B46788">
      <w:pPr>
        <w:widowControl/>
        <w:rPr>
          <w:rFonts w:eastAsia="MS Mincho" w:cs="Times New Roman"/>
        </w:rPr>
      </w:pPr>
    </w:p>
    <w:p w14:paraId="09D25EE3" w14:textId="77777777" w:rsidR="003D7AFF" w:rsidRDefault="003D7AFF" w:rsidP="00B46788">
      <w:pPr>
        <w:widowControl/>
        <w:rPr>
          <w:rFonts w:eastAsia="MS Mincho" w:cs="Times New Roman"/>
        </w:rPr>
      </w:pPr>
    </w:p>
    <w:p w14:paraId="10E283DD" w14:textId="77777777" w:rsidR="003D7AFF" w:rsidRDefault="003D7AFF" w:rsidP="00B46788">
      <w:pPr>
        <w:widowControl/>
        <w:rPr>
          <w:rFonts w:eastAsia="MS Mincho" w:cs="Times New Roman"/>
        </w:rPr>
      </w:pPr>
    </w:p>
    <w:p w14:paraId="052AA710" w14:textId="77777777" w:rsidR="003D7AFF" w:rsidRDefault="003D7AFF" w:rsidP="00B46788">
      <w:pPr>
        <w:widowControl/>
        <w:rPr>
          <w:rFonts w:eastAsia="MS Mincho" w:cs="Times New Roman"/>
        </w:rPr>
      </w:pPr>
    </w:p>
    <w:p w14:paraId="5176E38A" w14:textId="77777777" w:rsidR="003D7AFF" w:rsidRDefault="003D7AFF" w:rsidP="00B46788">
      <w:pPr>
        <w:widowControl/>
        <w:rPr>
          <w:rFonts w:eastAsia="MS Mincho" w:cs="Times New Roman"/>
        </w:rPr>
      </w:pPr>
    </w:p>
    <w:p w14:paraId="0822F61A" w14:textId="77777777" w:rsidR="003D7AFF" w:rsidRDefault="003D7AFF" w:rsidP="00B46788">
      <w:pPr>
        <w:widowControl/>
        <w:rPr>
          <w:rFonts w:eastAsia="MS Mincho" w:cs="Times New Roman"/>
        </w:rPr>
      </w:pPr>
    </w:p>
    <w:p w14:paraId="217CE891" w14:textId="77777777" w:rsidR="003D7AFF" w:rsidRDefault="003D7AFF" w:rsidP="00B46788">
      <w:pPr>
        <w:widowControl/>
        <w:rPr>
          <w:rFonts w:eastAsia="MS Mincho" w:cs="Times New Roman"/>
        </w:rPr>
      </w:pPr>
    </w:p>
    <w:p w14:paraId="3067A3A1" w14:textId="77777777" w:rsidR="003D7AFF" w:rsidRDefault="003D7AFF" w:rsidP="00B46788">
      <w:pPr>
        <w:widowControl/>
        <w:rPr>
          <w:rFonts w:eastAsia="MS Mincho" w:cs="Times New Roman"/>
        </w:rPr>
      </w:pPr>
    </w:p>
    <w:p w14:paraId="15D5FB24" w14:textId="77777777" w:rsidR="003D7AFF" w:rsidRDefault="003D7AFF" w:rsidP="00B46788">
      <w:pPr>
        <w:widowControl/>
        <w:rPr>
          <w:rFonts w:eastAsia="MS Mincho" w:cs="Times New Roman"/>
        </w:rPr>
      </w:pPr>
    </w:p>
    <w:p w14:paraId="042E68EB" w14:textId="77777777" w:rsidR="003D7AFF" w:rsidRDefault="003D7AFF" w:rsidP="00B46788">
      <w:pPr>
        <w:widowControl/>
        <w:rPr>
          <w:rFonts w:eastAsia="MS Mincho" w:cs="Times New Roman"/>
        </w:rPr>
      </w:pPr>
    </w:p>
    <w:p w14:paraId="3AB44A13" w14:textId="77777777" w:rsidR="003D7AFF" w:rsidRDefault="003D7AFF" w:rsidP="00B46788">
      <w:pPr>
        <w:widowControl/>
        <w:rPr>
          <w:rFonts w:eastAsia="MS Mincho" w:cs="Times New Roman"/>
        </w:rPr>
      </w:pPr>
    </w:p>
    <w:p w14:paraId="2C1D12D6" w14:textId="77777777" w:rsidR="003D7AFF" w:rsidRDefault="003D7AFF" w:rsidP="00B46788">
      <w:pPr>
        <w:widowControl/>
        <w:rPr>
          <w:rFonts w:eastAsia="MS Mincho" w:cs="Times New Roman"/>
        </w:rPr>
      </w:pPr>
    </w:p>
    <w:p w14:paraId="29268CD3" w14:textId="77777777" w:rsidR="003D7AFF" w:rsidRDefault="003D7AFF" w:rsidP="00B46788">
      <w:pPr>
        <w:widowControl/>
        <w:rPr>
          <w:rFonts w:eastAsia="MS Mincho" w:cs="Times New Roman"/>
        </w:rPr>
      </w:pPr>
    </w:p>
    <w:p w14:paraId="7226E8AE" w14:textId="77777777" w:rsidR="008A4415" w:rsidRDefault="008A4415" w:rsidP="00B46788">
      <w:pPr>
        <w:pStyle w:val="Heading1"/>
        <w:widowControl/>
        <w:rPr>
          <w:rFonts w:eastAsia="MS Mincho" w:cs="Times New Roman"/>
        </w:rPr>
      </w:pPr>
      <w:r>
        <w:rPr>
          <w:rFonts w:eastAsia="MS Mincho" w:cs="Times New Roman"/>
          <w:lang w:val="en-GB"/>
        </w:rPr>
        <w:lastRenderedPageBreak/>
        <w:t>Appendix A – Tender Declaration Form</w:t>
      </w:r>
    </w:p>
    <w:p w14:paraId="59B95C9C" w14:textId="77777777" w:rsidR="008A4415" w:rsidRDefault="008A4415" w:rsidP="00B46788">
      <w:pPr>
        <w:widowControl/>
        <w:rPr>
          <w:rFonts w:eastAsia="MS Mincho" w:cs="Times New Roman"/>
        </w:rPr>
      </w:pPr>
      <w:r>
        <w:rPr>
          <w:rFonts w:eastAsia="MS Mincho" w:cs="Times New Roman"/>
          <w:lang w:val="en-GB"/>
        </w:rPr>
        <w:t xml:space="preserve">Before awarding any contract, and as part of the procurement procedure, CEPI, its Partners, representatives and Awardees will need to ensure that the candidates comply with the CEPI Third Party Code in force from time to time (and available at </w:t>
      </w:r>
      <w:hyperlink r:id="rId25" w:history="1">
        <w:r>
          <w:rPr>
            <w:rFonts w:eastAsia="MS Mincho" w:cs="Times New Roman"/>
            <w:lang w:val="en-GB"/>
          </w:rPr>
          <w:t>https://cepi.net/?s=third+party+code</w:t>
        </w:r>
      </w:hyperlink>
      <w:r>
        <w:rPr>
          <w:rFonts w:eastAsia="MS Mincho" w:cs="Times New Roman"/>
          <w:lang w:val="en-GB"/>
        </w:rPr>
        <w:t>) (the “</w:t>
      </w:r>
      <w:r>
        <w:rPr>
          <w:rFonts w:eastAsia="MS Mincho" w:cs="Times New Roman"/>
          <w:b/>
          <w:lang w:val="en-GB"/>
        </w:rPr>
        <w:t>CEPI Third Party Code</w:t>
      </w:r>
      <w:r>
        <w:rPr>
          <w:rFonts w:eastAsia="MS Mincho" w:cs="Times New Roman"/>
          <w:lang w:val="en-GB"/>
        </w:rPr>
        <w:t xml:space="preserve">”). Written confirmation in the form of this signed document should be provided to confirm this. </w:t>
      </w:r>
    </w:p>
    <w:p w14:paraId="3722C130" w14:textId="77777777" w:rsidR="008A4415" w:rsidRDefault="008A4415" w:rsidP="00B46788">
      <w:pPr>
        <w:widowControl/>
        <w:rPr>
          <w:rFonts w:eastAsia="MS Mincho" w:cs="Times New Roman"/>
        </w:rPr>
      </w:pPr>
      <w:r>
        <w:rPr>
          <w:rFonts w:eastAsia="MS Mincho" w:cs="Times New Roman"/>
          <w:lang w:val="en-GB"/>
        </w:rPr>
        <w:t xml:space="preserve">CEPI, its Partners and Awardees reserves the right, even if such confirmation is given, to investigate / audit any of the situations listed if it has reasonable grounds to doubt the contents of such confirmation. This right to audit is applicable for CEPI’s supplier/ contractor and its supply chain. </w:t>
      </w:r>
    </w:p>
    <w:p w14:paraId="4B5A1339" w14:textId="77777777" w:rsidR="008A4415" w:rsidRDefault="008A4415" w:rsidP="00B46788">
      <w:pPr>
        <w:widowControl/>
        <w:rPr>
          <w:rFonts w:eastAsia="MS Mincho" w:cs="Times New Roman"/>
        </w:rPr>
      </w:pPr>
      <w:proofErr w:type="gramStart"/>
      <w:r>
        <w:rPr>
          <w:rFonts w:eastAsia="MS Mincho" w:cs="Times New Roman"/>
          <w:lang w:val="en-GB"/>
        </w:rPr>
        <w:t>For the purpose of</w:t>
      </w:r>
      <w:proofErr w:type="gramEnd"/>
      <w:r>
        <w:rPr>
          <w:rFonts w:eastAsia="MS Mincho" w:cs="Times New Roman"/>
          <w:lang w:val="en-GB"/>
        </w:rPr>
        <w:t xml:space="preserve"> the declaration signed below, the term “</w:t>
      </w:r>
      <w:r>
        <w:rPr>
          <w:rFonts w:eastAsia="MS Mincho" w:cs="Times New Roman"/>
          <w:b/>
          <w:lang w:val="en-GB"/>
        </w:rPr>
        <w:t>the Tenderer</w:t>
      </w:r>
      <w:r>
        <w:rPr>
          <w:rFonts w:eastAsia="MS Mincho" w:cs="Times New Roman"/>
          <w:lang w:val="en-GB"/>
        </w:rPr>
        <w:t xml:space="preserve">” refers to the following: </w:t>
      </w:r>
      <w:r>
        <w:rPr>
          <w:rFonts w:eastAsia="MS Mincho" w:cs="Times New Roman"/>
          <w:lang w:val="en-GB"/>
        </w:rPr>
        <w:br/>
      </w:r>
    </w:p>
    <w:tbl>
      <w:tblPr>
        <w:tblW w:w="0" w:type="auto"/>
        <w:tblInd w:w="-113" w:type="dxa"/>
        <w:tblLook w:val="0000" w:firstRow="0" w:lastRow="0" w:firstColumn="0" w:lastColumn="0" w:noHBand="0" w:noVBand="0"/>
      </w:tblPr>
      <w:tblGrid>
        <w:gridCol w:w="2552"/>
        <w:gridCol w:w="709"/>
        <w:gridCol w:w="425"/>
        <w:gridCol w:w="5324"/>
      </w:tblGrid>
      <w:tr w:rsidR="008A4415" w14:paraId="26287403" w14:textId="77777777" w:rsidTr="00397602">
        <w:trPr>
          <w:trHeight w:val="425"/>
        </w:trPr>
        <w:tc>
          <w:tcPr>
            <w:tcW w:w="3261" w:type="dxa"/>
            <w:gridSpan w:val="2"/>
            <w:tcBorders>
              <w:top w:val="nil"/>
              <w:left w:val="nil"/>
              <w:bottom w:val="nil"/>
              <w:right w:val="nil"/>
            </w:tcBorders>
            <w:tcMar>
              <w:top w:w="0" w:type="dxa"/>
              <w:left w:w="108" w:type="dxa"/>
              <w:bottom w:w="0" w:type="dxa"/>
              <w:right w:w="108" w:type="dxa"/>
            </w:tcMar>
            <w:vAlign w:val="bottom"/>
          </w:tcPr>
          <w:p w14:paraId="59A041CE" w14:textId="77777777" w:rsidR="008A4415" w:rsidRDefault="008A4415" w:rsidP="00B46788">
            <w:pPr>
              <w:widowControl/>
              <w:spacing w:before="60"/>
              <w:rPr>
                <w:rFonts w:eastAsia="MS Mincho" w:cs="Times New Roman"/>
                <w:lang w:val="en-GB"/>
              </w:rPr>
            </w:pPr>
            <w:r>
              <w:rPr>
                <w:rFonts w:eastAsia="MS Mincho" w:cs="Times New Roman"/>
                <w:lang w:val="en-GB"/>
              </w:rPr>
              <w:t>Name of Tenderer / Organisation:</w:t>
            </w:r>
          </w:p>
        </w:tc>
        <w:tc>
          <w:tcPr>
            <w:tcW w:w="5749" w:type="dxa"/>
            <w:gridSpan w:val="2"/>
            <w:tcBorders>
              <w:top w:val="nil"/>
              <w:left w:val="nil"/>
              <w:bottom w:val="single" w:sz="4" w:space="0" w:color="BBC5D2"/>
              <w:right w:val="nil"/>
            </w:tcBorders>
            <w:tcMar>
              <w:top w:w="0" w:type="dxa"/>
              <w:left w:w="108" w:type="dxa"/>
              <w:bottom w:w="0" w:type="dxa"/>
              <w:right w:w="108" w:type="dxa"/>
            </w:tcMar>
            <w:vAlign w:val="bottom"/>
          </w:tcPr>
          <w:p w14:paraId="74095C57" w14:textId="77777777" w:rsidR="008A4415" w:rsidRDefault="008A4415" w:rsidP="00B46788">
            <w:pPr>
              <w:widowControl/>
              <w:spacing w:before="60"/>
              <w:rPr>
                <w:rFonts w:eastAsia="MS Mincho" w:cs="Times New Roman"/>
                <w:lang w:val="en-GB"/>
              </w:rPr>
            </w:pPr>
          </w:p>
        </w:tc>
      </w:tr>
      <w:tr w:rsidR="008A4415" w14:paraId="446CD1E5" w14:textId="77777777" w:rsidTr="00397602">
        <w:trPr>
          <w:trHeight w:val="113"/>
        </w:trPr>
        <w:tc>
          <w:tcPr>
            <w:tcW w:w="9010" w:type="dxa"/>
            <w:gridSpan w:val="4"/>
            <w:tcBorders>
              <w:top w:val="nil"/>
              <w:left w:val="nil"/>
              <w:bottom w:val="nil"/>
              <w:right w:val="nil"/>
            </w:tcBorders>
            <w:tcMar>
              <w:top w:w="0" w:type="dxa"/>
              <w:left w:w="108" w:type="dxa"/>
              <w:bottom w:w="0" w:type="dxa"/>
              <w:right w:w="108" w:type="dxa"/>
            </w:tcMar>
          </w:tcPr>
          <w:p w14:paraId="78F75B0C" w14:textId="77777777" w:rsidR="008A4415" w:rsidRDefault="008A4415" w:rsidP="00B46788">
            <w:pPr>
              <w:widowControl/>
              <w:spacing w:before="60"/>
              <w:rPr>
                <w:rFonts w:eastAsia="MS Mincho" w:cs="Times New Roman"/>
                <w:lang w:val="en-GB"/>
              </w:rPr>
            </w:pPr>
          </w:p>
        </w:tc>
      </w:tr>
      <w:tr w:rsidR="008A4415" w14:paraId="229E6F0A" w14:textId="77777777" w:rsidTr="00397602">
        <w:trPr>
          <w:trHeight w:val="851"/>
        </w:trPr>
        <w:tc>
          <w:tcPr>
            <w:tcW w:w="2552" w:type="dxa"/>
            <w:tcBorders>
              <w:top w:val="nil"/>
              <w:left w:val="nil"/>
              <w:bottom w:val="nil"/>
              <w:right w:val="single" w:sz="4" w:space="0" w:color="BBC5D2"/>
            </w:tcBorders>
            <w:tcMar>
              <w:top w:w="0" w:type="dxa"/>
              <w:left w:w="108" w:type="dxa"/>
              <w:bottom w:w="0" w:type="dxa"/>
              <w:right w:w="108" w:type="dxa"/>
            </w:tcMar>
          </w:tcPr>
          <w:p w14:paraId="1DBD25D2" w14:textId="77777777" w:rsidR="008A4415" w:rsidRDefault="008A4415" w:rsidP="00B46788">
            <w:pPr>
              <w:widowControl/>
              <w:spacing w:before="60"/>
              <w:rPr>
                <w:rFonts w:eastAsia="MS Mincho" w:cs="Times New Roman"/>
                <w:lang w:val="en-GB"/>
              </w:rPr>
            </w:pPr>
            <w:r>
              <w:rPr>
                <w:rFonts w:eastAsia="MS Mincho" w:cs="Times New Roman"/>
                <w:lang w:val="en-GB"/>
              </w:rPr>
              <w:t xml:space="preserve">Registered Office Address: </w:t>
            </w:r>
          </w:p>
        </w:tc>
        <w:tc>
          <w:tcPr>
            <w:tcW w:w="6458" w:type="dxa"/>
            <w:gridSpan w:val="3"/>
            <w:tcBorders>
              <w:top w:val="single" w:sz="4" w:space="0" w:color="BBC5D2"/>
              <w:left w:val="single" w:sz="4" w:space="0" w:color="BBC5D2"/>
              <w:bottom w:val="single" w:sz="4" w:space="0" w:color="BBC5D2"/>
              <w:right w:val="single" w:sz="4" w:space="0" w:color="BBC5D2"/>
            </w:tcBorders>
            <w:tcMar>
              <w:top w:w="0" w:type="dxa"/>
              <w:left w:w="108" w:type="dxa"/>
              <w:bottom w:w="0" w:type="dxa"/>
              <w:right w:w="108" w:type="dxa"/>
            </w:tcMar>
          </w:tcPr>
          <w:p w14:paraId="7C60A4C7" w14:textId="77777777" w:rsidR="008A4415" w:rsidRDefault="008A4415" w:rsidP="00B46788">
            <w:pPr>
              <w:widowControl/>
              <w:spacing w:before="60"/>
              <w:rPr>
                <w:rFonts w:eastAsia="MS Mincho" w:cs="Times New Roman"/>
                <w:lang w:val="en-GB"/>
              </w:rPr>
            </w:pPr>
          </w:p>
        </w:tc>
      </w:tr>
      <w:tr w:rsidR="008A4415" w14:paraId="18479517" w14:textId="77777777" w:rsidTr="00397602">
        <w:trPr>
          <w:trHeight w:val="113"/>
        </w:trPr>
        <w:tc>
          <w:tcPr>
            <w:tcW w:w="2552" w:type="dxa"/>
            <w:tcBorders>
              <w:top w:val="nil"/>
              <w:left w:val="nil"/>
              <w:bottom w:val="nil"/>
              <w:right w:val="nil"/>
            </w:tcBorders>
            <w:tcMar>
              <w:top w:w="0" w:type="dxa"/>
              <w:left w:w="108" w:type="dxa"/>
              <w:bottom w:w="0" w:type="dxa"/>
              <w:right w:w="108" w:type="dxa"/>
            </w:tcMar>
          </w:tcPr>
          <w:p w14:paraId="33169924" w14:textId="77777777" w:rsidR="008A4415" w:rsidRDefault="008A4415" w:rsidP="00B46788">
            <w:pPr>
              <w:widowControl/>
              <w:spacing w:before="60"/>
              <w:rPr>
                <w:rFonts w:eastAsia="MS Mincho" w:cs="Times New Roman"/>
                <w:lang w:val="en-GB"/>
              </w:rPr>
            </w:pPr>
          </w:p>
        </w:tc>
        <w:tc>
          <w:tcPr>
            <w:tcW w:w="6458" w:type="dxa"/>
            <w:gridSpan w:val="3"/>
            <w:tcBorders>
              <w:top w:val="nil"/>
              <w:left w:val="nil"/>
              <w:bottom w:val="nil"/>
              <w:right w:val="nil"/>
            </w:tcBorders>
            <w:tcMar>
              <w:top w:w="0" w:type="dxa"/>
              <w:left w:w="108" w:type="dxa"/>
              <w:bottom w:w="0" w:type="dxa"/>
              <w:right w:w="108" w:type="dxa"/>
            </w:tcMar>
          </w:tcPr>
          <w:p w14:paraId="04FDD100" w14:textId="77777777" w:rsidR="008A4415" w:rsidRDefault="008A4415" w:rsidP="00B46788">
            <w:pPr>
              <w:widowControl/>
              <w:spacing w:before="60"/>
              <w:rPr>
                <w:rFonts w:eastAsia="MS Mincho" w:cs="Times New Roman"/>
                <w:lang w:val="en-GB"/>
              </w:rPr>
            </w:pPr>
          </w:p>
        </w:tc>
      </w:tr>
      <w:tr w:rsidR="008A4415" w14:paraId="4C310F29" w14:textId="77777777" w:rsidTr="00397602">
        <w:trPr>
          <w:trHeight w:val="425"/>
        </w:trPr>
        <w:tc>
          <w:tcPr>
            <w:tcW w:w="3686" w:type="dxa"/>
            <w:gridSpan w:val="3"/>
            <w:tcBorders>
              <w:top w:val="nil"/>
              <w:left w:val="nil"/>
              <w:bottom w:val="nil"/>
              <w:right w:val="nil"/>
            </w:tcBorders>
            <w:tcMar>
              <w:top w:w="0" w:type="dxa"/>
              <w:left w:w="108" w:type="dxa"/>
              <w:bottom w:w="0" w:type="dxa"/>
              <w:right w:w="108" w:type="dxa"/>
            </w:tcMar>
            <w:vAlign w:val="bottom"/>
          </w:tcPr>
          <w:p w14:paraId="0D2F4DA7" w14:textId="77777777" w:rsidR="008A4415" w:rsidRDefault="008A4415" w:rsidP="00B46788">
            <w:pPr>
              <w:widowControl/>
              <w:spacing w:before="60"/>
              <w:rPr>
                <w:rFonts w:eastAsia="MS Mincho" w:cs="Times New Roman"/>
                <w:lang w:val="en-GB"/>
              </w:rPr>
            </w:pPr>
            <w:r>
              <w:rPr>
                <w:rFonts w:eastAsia="MS Mincho" w:cs="Times New Roman"/>
                <w:lang w:val="en-GB"/>
              </w:rPr>
              <w:t>Registration Number (as appropriate):</w:t>
            </w:r>
          </w:p>
        </w:tc>
        <w:tc>
          <w:tcPr>
            <w:tcW w:w="5324" w:type="dxa"/>
            <w:tcBorders>
              <w:top w:val="nil"/>
              <w:left w:val="nil"/>
              <w:bottom w:val="single" w:sz="4" w:space="0" w:color="BBC5D2"/>
              <w:right w:val="nil"/>
            </w:tcBorders>
            <w:tcMar>
              <w:top w:w="0" w:type="dxa"/>
              <w:left w:w="108" w:type="dxa"/>
              <w:bottom w:w="0" w:type="dxa"/>
              <w:right w:w="108" w:type="dxa"/>
            </w:tcMar>
            <w:vAlign w:val="bottom"/>
          </w:tcPr>
          <w:p w14:paraId="6AC2BF48" w14:textId="77777777" w:rsidR="008A4415" w:rsidRDefault="008A4415" w:rsidP="00B46788">
            <w:pPr>
              <w:widowControl/>
              <w:spacing w:before="60"/>
              <w:rPr>
                <w:rFonts w:eastAsia="MS Mincho" w:cs="Times New Roman"/>
                <w:lang w:val="en-GB"/>
              </w:rPr>
            </w:pPr>
          </w:p>
        </w:tc>
      </w:tr>
    </w:tbl>
    <w:p w14:paraId="111F8837" w14:textId="77777777" w:rsidR="008A4415" w:rsidRDefault="008A4415" w:rsidP="00B46788">
      <w:pPr>
        <w:widowControl/>
        <w:rPr>
          <w:rFonts w:eastAsia="MS Mincho" w:cs="Times New Roman"/>
        </w:rPr>
      </w:pPr>
    </w:p>
    <w:p w14:paraId="01B9642D" w14:textId="77777777" w:rsidR="008A4415" w:rsidRDefault="008A4415" w:rsidP="00B46788">
      <w:pPr>
        <w:pStyle w:val="Heading2"/>
        <w:widowControl/>
        <w:rPr>
          <w:rFonts w:eastAsia="MS Mincho" w:cs="Times New Roman"/>
        </w:rPr>
      </w:pPr>
      <w:r>
        <w:rPr>
          <w:rFonts w:eastAsia="MS Mincho" w:cs="Times New Roman"/>
          <w:lang w:val="en-GB"/>
        </w:rPr>
        <w:t xml:space="preserve">ELIGIBILITY  </w:t>
      </w:r>
    </w:p>
    <w:p w14:paraId="4044BCAF" w14:textId="77777777" w:rsidR="008A4415" w:rsidRDefault="008A4415" w:rsidP="00B46788">
      <w:pPr>
        <w:widowControl/>
        <w:rPr>
          <w:rFonts w:eastAsia="MS Mincho" w:cs="Times New Roman"/>
        </w:rPr>
      </w:pPr>
      <w:r>
        <w:rPr>
          <w:rFonts w:eastAsia="MS Mincho" w:cs="Times New Roman"/>
          <w:b/>
          <w:lang w:val="en-GB"/>
        </w:rPr>
        <w:t xml:space="preserve">The Tenderer </w:t>
      </w:r>
      <w:r>
        <w:rPr>
          <w:rFonts w:eastAsia="MS Mincho" w:cs="Times New Roman"/>
          <w:lang w:val="en-GB"/>
        </w:rPr>
        <w:t xml:space="preserve">hereby declare that I/we agree(s) to participate in the </w:t>
      </w:r>
      <w:r>
        <w:rPr>
          <w:rFonts w:eastAsia="MS Mincho" w:cs="Times New Roman"/>
          <w:b/>
          <w:lang w:val="en-GB"/>
        </w:rPr>
        <w:t>procurement procedure</w:t>
      </w:r>
      <w:r>
        <w:rPr>
          <w:rFonts w:eastAsia="MS Mincho" w:cs="Times New Roman"/>
          <w:lang w:val="en-GB"/>
        </w:rPr>
        <w:t xml:space="preserve"> in adherence to the principles stated in </w:t>
      </w:r>
      <w:proofErr w:type="gramStart"/>
      <w:r>
        <w:rPr>
          <w:rFonts w:eastAsia="MS Mincho" w:cs="Times New Roman"/>
          <w:lang w:val="en-GB"/>
        </w:rPr>
        <w:t>the  CEPI</w:t>
      </w:r>
      <w:proofErr w:type="gramEnd"/>
      <w:r>
        <w:rPr>
          <w:rFonts w:eastAsia="MS Mincho" w:cs="Times New Roman"/>
          <w:lang w:val="en-GB"/>
        </w:rPr>
        <w:t xml:space="preserve"> Third Party Code and are fully aware that any failure to comply could lead to our exclusion from the tender process and to the rejection of our bid. </w:t>
      </w:r>
    </w:p>
    <w:p w14:paraId="2807511B" w14:textId="77777777" w:rsidR="008A4415" w:rsidRDefault="008A4415" w:rsidP="00B46788">
      <w:pPr>
        <w:widowControl/>
        <w:rPr>
          <w:rFonts w:eastAsia="MS Mincho" w:cs="Times New Roman"/>
        </w:rPr>
      </w:pPr>
      <w:r>
        <w:rPr>
          <w:rFonts w:eastAsia="MS Mincho" w:cs="Times New Roman"/>
          <w:b/>
          <w:lang w:val="en-GB"/>
        </w:rPr>
        <w:t>The Tenderer</w:t>
      </w:r>
      <w:r>
        <w:rPr>
          <w:rFonts w:eastAsia="MS Mincho" w:cs="Times New Roman"/>
          <w:lang w:val="en-GB"/>
        </w:rPr>
        <w:t xml:space="preserve"> agrees to carry out our duties to the highest professional standards, with no consideration linked to possibilities for future contracts. </w:t>
      </w:r>
      <w:r>
        <w:rPr>
          <w:rFonts w:eastAsia="MS Mincho" w:cs="Times New Roman"/>
          <w:b/>
          <w:lang w:val="en-GB"/>
        </w:rPr>
        <w:t>The Tenderer</w:t>
      </w:r>
      <w:r>
        <w:rPr>
          <w:rFonts w:eastAsia="MS Mincho" w:cs="Times New Roman"/>
          <w:lang w:val="en-GB"/>
        </w:rPr>
        <w:t xml:space="preserve"> commits to adhere to the CEPI Third Party Code throughout our commercial and procurement activities and have procedures in place to ensure that respect for these principles and standards is upheld by our staff and contractors. </w:t>
      </w:r>
    </w:p>
    <w:p w14:paraId="3BBF46E2" w14:textId="77777777" w:rsidR="008A4415" w:rsidRDefault="008A4415" w:rsidP="00B46788">
      <w:pPr>
        <w:widowControl/>
        <w:rPr>
          <w:rFonts w:eastAsia="MS Mincho" w:cs="Times New Roman"/>
        </w:rPr>
      </w:pPr>
      <w:r>
        <w:rPr>
          <w:rFonts w:eastAsia="MS Mincho" w:cs="Times New Roman"/>
          <w:lang w:val="en-GB"/>
        </w:rPr>
        <w:t xml:space="preserve">I/we hereby furthermore declare that </w:t>
      </w:r>
      <w:r>
        <w:rPr>
          <w:rFonts w:eastAsia="MS Mincho" w:cs="Times New Roman"/>
          <w:b/>
          <w:lang w:val="en-GB"/>
        </w:rPr>
        <w:t xml:space="preserve">the Tenderer: </w:t>
      </w:r>
    </w:p>
    <w:p w14:paraId="340F3048" w14:textId="77777777" w:rsidR="008A4415" w:rsidRDefault="008A4415" w:rsidP="00B46788">
      <w:pPr>
        <w:pStyle w:val="ListParagraph"/>
        <w:widowControl/>
        <w:numPr>
          <w:ilvl w:val="0"/>
          <w:numId w:val="34"/>
        </w:numPr>
        <w:spacing w:after="153"/>
        <w:rPr>
          <w:rFonts w:eastAsia="MS Mincho" w:cs="Times New Roman"/>
        </w:rPr>
      </w:pPr>
      <w:r>
        <w:rPr>
          <w:rFonts w:eastAsia="MS Mincho" w:cs="Times New Roman"/>
          <w:lang w:val="en-GB"/>
        </w:rPr>
        <w:t xml:space="preserve">is not subject to any conflict of interest in the ongoing procurement procedure for this contract and there has not been any misrepresentation in the information supplied along the </w:t>
      </w:r>
      <w:proofErr w:type="gramStart"/>
      <w:r>
        <w:rPr>
          <w:rFonts w:eastAsia="MS Mincho" w:cs="Times New Roman"/>
          <w:lang w:val="en-GB"/>
        </w:rPr>
        <w:t>process;</w:t>
      </w:r>
      <w:proofErr w:type="gramEnd"/>
      <w:r>
        <w:rPr>
          <w:rFonts w:eastAsia="MS Mincho" w:cs="Times New Roman"/>
          <w:lang w:val="en-GB"/>
        </w:rPr>
        <w:t xml:space="preserve"> </w:t>
      </w:r>
    </w:p>
    <w:p w14:paraId="45BC0E60" w14:textId="77777777" w:rsidR="008A4415" w:rsidRDefault="008A4415" w:rsidP="00B46788">
      <w:pPr>
        <w:pStyle w:val="ListParagraph"/>
        <w:widowControl/>
        <w:numPr>
          <w:ilvl w:val="0"/>
          <w:numId w:val="34"/>
        </w:numPr>
        <w:spacing w:after="153"/>
        <w:rPr>
          <w:rFonts w:eastAsia="MS Mincho" w:cs="Times New Roman"/>
        </w:rPr>
      </w:pPr>
      <w:r>
        <w:rPr>
          <w:rFonts w:eastAsia="MS Mincho" w:cs="Times New Roman"/>
          <w:lang w:val="en-GB"/>
        </w:rPr>
        <w:t xml:space="preserve">is not bankrupt or being wound up or having its affairs administered by the courts. It has not entered into an arrangement with creditors or suspended business activities and is not the subject of proceedings concerning those </w:t>
      </w:r>
      <w:proofErr w:type="gramStart"/>
      <w:r>
        <w:rPr>
          <w:rFonts w:eastAsia="MS Mincho" w:cs="Times New Roman"/>
          <w:lang w:val="en-GB"/>
        </w:rPr>
        <w:t>matters;</w:t>
      </w:r>
      <w:proofErr w:type="gramEnd"/>
      <w:r>
        <w:rPr>
          <w:rFonts w:eastAsia="MS Mincho" w:cs="Times New Roman"/>
          <w:lang w:val="en-GB"/>
        </w:rPr>
        <w:t xml:space="preserve"> </w:t>
      </w:r>
    </w:p>
    <w:p w14:paraId="5A805902" w14:textId="77777777" w:rsidR="008A4415" w:rsidRDefault="008A4415" w:rsidP="00B46788">
      <w:pPr>
        <w:pStyle w:val="ListParagraph"/>
        <w:widowControl/>
        <w:numPr>
          <w:ilvl w:val="0"/>
          <w:numId w:val="34"/>
        </w:numPr>
        <w:spacing w:after="153"/>
        <w:rPr>
          <w:rFonts w:eastAsia="MS Mincho" w:cs="Times New Roman"/>
        </w:rPr>
      </w:pPr>
      <w:r>
        <w:rPr>
          <w:rFonts w:eastAsia="MS Mincho" w:cs="Times New Roman"/>
          <w:lang w:val="en-GB"/>
        </w:rPr>
        <w:t xml:space="preserve">we or persons having powers of representation, decision-making or control over them have not been convicted of an offence concerning their professional conduct by a final </w:t>
      </w:r>
      <w:proofErr w:type="gramStart"/>
      <w:r>
        <w:rPr>
          <w:rFonts w:eastAsia="MS Mincho" w:cs="Times New Roman"/>
          <w:lang w:val="en-GB"/>
        </w:rPr>
        <w:t>judgment;</w:t>
      </w:r>
      <w:proofErr w:type="gramEnd"/>
      <w:r>
        <w:rPr>
          <w:rFonts w:eastAsia="MS Mincho" w:cs="Times New Roman"/>
          <w:lang w:val="en-GB"/>
        </w:rPr>
        <w:t xml:space="preserve"> </w:t>
      </w:r>
    </w:p>
    <w:p w14:paraId="08E37D4B" w14:textId="77777777" w:rsidR="008A4415" w:rsidRDefault="008A4415" w:rsidP="00B46788">
      <w:pPr>
        <w:pStyle w:val="ListParagraph"/>
        <w:widowControl/>
        <w:numPr>
          <w:ilvl w:val="0"/>
          <w:numId w:val="34"/>
        </w:numPr>
        <w:spacing w:after="153"/>
        <w:rPr>
          <w:rFonts w:eastAsia="MS Mincho" w:cs="Times New Roman"/>
        </w:rPr>
      </w:pPr>
      <w:r>
        <w:rPr>
          <w:rFonts w:eastAsia="MS Mincho" w:cs="Times New Roman"/>
          <w:lang w:val="en-GB"/>
        </w:rPr>
        <w:t xml:space="preserve">has never been proven guilty of any grave professional </w:t>
      </w:r>
      <w:proofErr w:type="gramStart"/>
      <w:r>
        <w:rPr>
          <w:rFonts w:eastAsia="MS Mincho" w:cs="Times New Roman"/>
          <w:lang w:val="en-GB"/>
        </w:rPr>
        <w:t>misconduct;</w:t>
      </w:r>
      <w:proofErr w:type="gramEnd"/>
      <w:r>
        <w:rPr>
          <w:rFonts w:eastAsia="MS Mincho" w:cs="Times New Roman"/>
          <w:lang w:val="en-GB"/>
        </w:rPr>
        <w:t xml:space="preserve"> </w:t>
      </w:r>
    </w:p>
    <w:p w14:paraId="1A4A5860" w14:textId="77777777" w:rsidR="008A4415" w:rsidRDefault="008A4415" w:rsidP="00B46788">
      <w:pPr>
        <w:pStyle w:val="ListParagraph"/>
        <w:widowControl/>
        <w:numPr>
          <w:ilvl w:val="0"/>
          <w:numId w:val="34"/>
        </w:numPr>
        <w:spacing w:after="153"/>
        <w:rPr>
          <w:rFonts w:eastAsia="MS Mincho" w:cs="Times New Roman"/>
        </w:rPr>
      </w:pPr>
      <w:r>
        <w:rPr>
          <w:rFonts w:eastAsia="MS Mincho" w:cs="Times New Roman"/>
          <w:lang w:val="en-GB"/>
        </w:rPr>
        <w:t xml:space="preserve">has not failed to fulfil their obligations relating to the payment of social security contributions or taxes in accordance with the legal provisions of the country in which they are established, or with those of the country where the contract is to be </w:t>
      </w:r>
      <w:proofErr w:type="gramStart"/>
      <w:r>
        <w:rPr>
          <w:rFonts w:eastAsia="MS Mincho" w:cs="Times New Roman"/>
          <w:lang w:val="en-GB"/>
        </w:rPr>
        <w:t>performed;</w:t>
      </w:r>
      <w:proofErr w:type="gramEnd"/>
      <w:r>
        <w:rPr>
          <w:rFonts w:eastAsia="MS Mincho" w:cs="Times New Roman"/>
          <w:lang w:val="en-GB"/>
        </w:rPr>
        <w:t xml:space="preserve"> </w:t>
      </w:r>
    </w:p>
    <w:p w14:paraId="312D2235" w14:textId="77777777" w:rsidR="008A4415" w:rsidRDefault="008A4415" w:rsidP="00B46788">
      <w:pPr>
        <w:pStyle w:val="ListParagraph"/>
        <w:widowControl/>
        <w:numPr>
          <w:ilvl w:val="0"/>
          <w:numId w:val="34"/>
        </w:numPr>
        <w:spacing w:after="153"/>
        <w:rPr>
          <w:rFonts w:eastAsia="MS Mincho" w:cs="Times New Roman"/>
        </w:rPr>
      </w:pPr>
      <w:r>
        <w:rPr>
          <w:rFonts w:eastAsia="MS Mincho" w:cs="Times New Roman"/>
          <w:lang w:val="en-GB"/>
        </w:rPr>
        <w:t xml:space="preserve">has never been convicted for fraud, corruption, illegal activity, involvement in a criminal organisation or money laundering by a final judgment. </w:t>
      </w:r>
    </w:p>
    <w:p w14:paraId="2B862219" w14:textId="77777777" w:rsidR="008A4415" w:rsidRDefault="008A4415" w:rsidP="00B46788">
      <w:pPr>
        <w:pStyle w:val="ListParagraph"/>
        <w:widowControl/>
        <w:numPr>
          <w:ilvl w:val="0"/>
          <w:numId w:val="0"/>
        </w:numPr>
        <w:spacing w:after="153"/>
        <w:ind w:left="300" w:hanging="360"/>
        <w:rPr>
          <w:rFonts w:eastAsia="MS Mincho" w:cs="Times New Roman"/>
          <w:lang w:val="en-GB"/>
        </w:rPr>
      </w:pPr>
    </w:p>
    <w:p w14:paraId="53D6E090" w14:textId="77777777" w:rsidR="008A4415" w:rsidRPr="001B6D44" w:rsidRDefault="008A4415" w:rsidP="00B46788">
      <w:pPr>
        <w:pStyle w:val="ListParagraph"/>
        <w:widowControl/>
        <w:numPr>
          <w:ilvl w:val="0"/>
          <w:numId w:val="34"/>
        </w:numPr>
        <w:spacing w:after="153"/>
        <w:rPr>
          <w:rFonts w:eastAsia="MS Mincho" w:cs="Times New Roman"/>
        </w:rPr>
      </w:pPr>
      <w:r w:rsidRPr="00DA1E5F">
        <w:rPr>
          <w:rFonts w:eastAsia="MS Mincho" w:cs="Times New Roman"/>
          <w:lang w:val="en-GB"/>
        </w:rPr>
        <w:t>Where air transport is required, preference shall be given to providers who are not on the EU Safety Ban List and whose aircraft are registered in countries which meet the International Civil Aviation Organization's standards.</w:t>
      </w:r>
    </w:p>
    <w:p w14:paraId="7571D917" w14:textId="77777777" w:rsidR="008A4415" w:rsidRPr="001B6D44" w:rsidRDefault="008A4415" w:rsidP="00B46788">
      <w:pPr>
        <w:pStyle w:val="ListParagraph"/>
        <w:widowControl/>
        <w:numPr>
          <w:ilvl w:val="0"/>
          <w:numId w:val="34"/>
        </w:numPr>
        <w:spacing w:after="153"/>
        <w:rPr>
          <w:rFonts w:eastAsia="MS Mincho" w:cs="Times New Roman"/>
        </w:rPr>
      </w:pPr>
      <w:r w:rsidRPr="00DA1E5F">
        <w:rPr>
          <w:rFonts w:eastAsia="MS Mincho" w:cs="Times New Roman"/>
          <w:lang w:val="en-GB"/>
        </w:rPr>
        <w:t>shall not engage the services of a transport provider known to also transport illicit or illegal goods such as narcotics or to transport arms, ammunition or other conflict-sensitive materials to or from territories subject to a UN or EU embargo.</w:t>
      </w:r>
    </w:p>
    <w:p w14:paraId="2BA22CF6" w14:textId="77777777" w:rsidR="008A4415" w:rsidRPr="00DA1E5F" w:rsidRDefault="008A4415" w:rsidP="00B46788">
      <w:pPr>
        <w:pStyle w:val="ListParagraph"/>
        <w:widowControl/>
        <w:numPr>
          <w:ilvl w:val="0"/>
          <w:numId w:val="34"/>
        </w:numPr>
        <w:spacing w:after="153"/>
        <w:rPr>
          <w:rFonts w:eastAsia="MS Mincho" w:cs="Times New Roman"/>
        </w:rPr>
      </w:pPr>
      <w:r>
        <w:rPr>
          <w:rFonts w:eastAsia="MS Mincho" w:cs="Times New Roman"/>
          <w:lang w:val="en-GB"/>
        </w:rPr>
        <w:lastRenderedPageBreak/>
        <w:t xml:space="preserve"> </w:t>
      </w:r>
      <w:r w:rsidRPr="00DA1E5F">
        <w:rPr>
          <w:rFonts w:eastAsia="MS Mincho" w:cs="Times New Roman"/>
          <w:lang w:val="en-GB"/>
        </w:rPr>
        <w:t>shall not engage in the sale or transport of arms or conflict-sensitive supplies to governments which systematically violate the human rights of their citizens; or where there is internal armed conflict or major tensions; or where the sale of arms may jeopardize regional peace and security</w:t>
      </w:r>
      <w:r>
        <w:rPr>
          <w:rFonts w:eastAsia="MS Mincho" w:cs="Times New Roman"/>
          <w:lang w:val="en-GB"/>
        </w:rPr>
        <w:t>.</w:t>
      </w:r>
    </w:p>
    <w:p w14:paraId="07A39889" w14:textId="77777777" w:rsidR="008A4415" w:rsidRDefault="008A4415" w:rsidP="00B46788">
      <w:pPr>
        <w:pStyle w:val="Heading2"/>
        <w:widowControl/>
        <w:rPr>
          <w:rFonts w:eastAsia="MS Mincho" w:cs="Times New Roman"/>
        </w:rPr>
      </w:pPr>
      <w:r>
        <w:rPr>
          <w:rFonts w:eastAsia="MS Mincho" w:cs="Times New Roman"/>
          <w:lang w:val="en-GB"/>
        </w:rPr>
        <w:t xml:space="preserve">AVAILABILITY OF WHISTLEBLOWING CHANNEL </w:t>
      </w:r>
    </w:p>
    <w:p w14:paraId="2A1F77F8" w14:textId="77777777" w:rsidR="008A4415" w:rsidRDefault="008A4415" w:rsidP="00B46788">
      <w:pPr>
        <w:widowControl/>
        <w:rPr>
          <w:rFonts w:eastAsia="MS Mincho" w:cs="Segoe UI"/>
        </w:rPr>
      </w:pPr>
      <w:r>
        <w:rPr>
          <w:rStyle w:val="normaltextrun"/>
          <w:rFonts w:eastAsia="MS Mincho" w:cs="Times New Roman"/>
          <w:lang w:val="en-GB"/>
        </w:rPr>
        <w:t xml:space="preserve">It is everyone’s responsibility to ensure that CEPI and its partners remain in compliance with </w:t>
      </w:r>
      <w:r>
        <w:rPr>
          <w:rFonts w:eastAsia="MS Mincho" w:cs="Times New Roman"/>
          <w:lang w:val="en-GB"/>
        </w:rPr>
        <w:t>the CEPI Third Party Code</w:t>
      </w:r>
      <w:r>
        <w:rPr>
          <w:rStyle w:val="normaltextrun"/>
          <w:rFonts w:eastAsia="MS Mincho" w:cs="Times New Roman"/>
          <w:lang w:val="en-GB"/>
        </w:rPr>
        <w:t>. You are strongly encouraged to report any intentional or unintentional non-compliance with the CEPI Third Party Code to CEPI Governance, Risk and Compliance Manager (</w:t>
      </w:r>
      <w:hyperlink r:id="rId26" w:history="1">
        <w:r>
          <w:rPr>
            <w:rStyle w:val="Hyperlink"/>
            <w:rFonts w:eastAsia="MS Mincho" w:cs="Times New Roman"/>
            <w:color w:val="00244F"/>
            <w:lang w:val="en-GB"/>
          </w:rPr>
          <w:t>GRC.Manager@cepi.net</w:t>
        </w:r>
      </w:hyperlink>
      <w:r>
        <w:rPr>
          <w:rStyle w:val="normaltextrun"/>
          <w:rFonts w:eastAsia="MS Mincho" w:cs="Times New Roman"/>
          <w:lang w:val="en-GB"/>
        </w:rPr>
        <w:t xml:space="preserve">). If you are concerned about retaliation and prefer to report anonymously, you can do so through the Whistleblowing Channels implemented at CEPI. Please see </w:t>
      </w:r>
      <w:hyperlink r:id="rId27" w:tgtFrame="_blank" w:history="1">
        <w:r>
          <w:rPr>
            <w:rStyle w:val="normaltextrun"/>
            <w:rFonts w:eastAsia="MS Mincho" w:cs="Times New Roman"/>
            <w:u w:val="single"/>
            <w:lang w:val="en-GB"/>
          </w:rPr>
          <w:t>www.cepi.net</w:t>
        </w:r>
      </w:hyperlink>
      <w:r>
        <w:rPr>
          <w:rStyle w:val="normaltextrun"/>
          <w:rFonts w:eastAsia="MS Mincho" w:cs="Times New Roman"/>
          <w:u w:val="single"/>
          <w:lang w:val="en-GB"/>
        </w:rPr>
        <w:t xml:space="preserve"> </w:t>
      </w:r>
      <w:r>
        <w:rPr>
          <w:rStyle w:val="normaltextrun"/>
          <w:rFonts w:eastAsia="MS Mincho" w:cs="Times New Roman"/>
          <w:lang w:val="en-GB"/>
        </w:rPr>
        <w:t xml:space="preserve">for further information regarding the Whistleblowing Channels. Rest assured, CEPI will not tolerate any retaliation against anyone who has reported an actual or suspected violation in good faith.  </w:t>
      </w:r>
      <w:r>
        <w:rPr>
          <w:rStyle w:val="eop"/>
          <w:rFonts w:eastAsia="MS Mincho" w:cs="Times New Roman"/>
        </w:rPr>
        <w:t xml:space="preserve"> </w:t>
      </w:r>
    </w:p>
    <w:p w14:paraId="144A216A" w14:textId="77777777" w:rsidR="008A4415" w:rsidRDefault="008A4415" w:rsidP="00B46788">
      <w:pPr>
        <w:widowControl/>
        <w:rPr>
          <w:rFonts w:eastAsia="MS Mincho" w:cs="Times New Roman"/>
          <w:lang w:val="en-GB"/>
        </w:rPr>
      </w:pPr>
    </w:p>
    <w:p w14:paraId="7AF09B72" w14:textId="77777777" w:rsidR="008A4415" w:rsidRDefault="008A4415" w:rsidP="00B46788">
      <w:pPr>
        <w:pStyle w:val="Heading2"/>
        <w:widowControl/>
        <w:rPr>
          <w:rFonts w:eastAsia="MS Mincho" w:cs="Times New Roman"/>
        </w:rPr>
      </w:pPr>
      <w:r>
        <w:rPr>
          <w:rFonts w:eastAsia="MS Mincho" w:cs="Times New Roman"/>
          <w:lang w:val="en-GB"/>
        </w:rPr>
        <w:t>DECLARATION CONCERNING CONFIDENTIALITY</w:t>
      </w:r>
    </w:p>
    <w:p w14:paraId="7B88709A" w14:textId="77777777" w:rsidR="008A4415" w:rsidRDefault="008A4415" w:rsidP="00B46788">
      <w:pPr>
        <w:widowControl/>
        <w:rPr>
          <w:rFonts w:eastAsia="MS Mincho" w:cs="Times New Roman"/>
          <w:lang w:val="en-GB"/>
        </w:rPr>
      </w:pPr>
      <w:r>
        <w:rPr>
          <w:rFonts w:eastAsia="MS Mincho" w:cs="Times New Roman"/>
          <w:lang w:val="en-GB"/>
        </w:rPr>
        <w:t xml:space="preserve">I/we agree to hold in trust and confidence any information or documents disclosed to us, discovered by us or prepared by us </w:t>
      </w:r>
      <w:proofErr w:type="gramStart"/>
      <w:r>
        <w:rPr>
          <w:rFonts w:eastAsia="MS Mincho" w:cs="Times New Roman"/>
          <w:lang w:val="en-GB"/>
        </w:rPr>
        <w:t>during the course of</w:t>
      </w:r>
      <w:proofErr w:type="gramEnd"/>
      <w:r>
        <w:rPr>
          <w:rFonts w:eastAsia="MS Mincho" w:cs="Times New Roman"/>
          <w:lang w:val="en-GB"/>
        </w:rPr>
        <w:t xml:space="preserve"> the tender and agree that it shall be used only for the purposes of this process and shall not be disclosed to any third party. I/we understand that any unauthorized disclosure by us may render </w:t>
      </w:r>
      <w:r>
        <w:rPr>
          <w:rFonts w:eastAsia="MS Mincho" w:cs="Times New Roman"/>
          <w:b/>
          <w:lang w:val="en-GB"/>
        </w:rPr>
        <w:t>the</w:t>
      </w:r>
      <w:r>
        <w:rPr>
          <w:rFonts w:eastAsia="MS Mincho" w:cs="Times New Roman"/>
          <w:lang w:val="en-GB"/>
        </w:rPr>
        <w:t xml:space="preserve"> </w:t>
      </w:r>
      <w:r>
        <w:rPr>
          <w:rFonts w:eastAsia="MS Mincho" w:cs="Times New Roman"/>
          <w:b/>
          <w:lang w:val="en-GB"/>
        </w:rPr>
        <w:t>Tenderer</w:t>
      </w:r>
      <w:r>
        <w:rPr>
          <w:rFonts w:eastAsia="MS Mincho" w:cs="Times New Roman"/>
          <w:lang w:val="en-GB"/>
        </w:rPr>
        <w:t xml:space="preserve"> liable to legal action. </w:t>
      </w:r>
    </w:p>
    <w:p w14:paraId="3C54BE74" w14:textId="77777777" w:rsidR="008A4415" w:rsidRDefault="008A4415" w:rsidP="00B46788">
      <w:pPr>
        <w:widowControl/>
        <w:rPr>
          <w:rFonts w:eastAsia="MS Mincho" w:cs="Times New Roman"/>
        </w:rPr>
      </w:pPr>
    </w:p>
    <w:p w14:paraId="1A1B4162" w14:textId="77777777" w:rsidR="008A4415" w:rsidRDefault="008A4415" w:rsidP="00B46788">
      <w:pPr>
        <w:pStyle w:val="Heading2"/>
        <w:widowControl/>
        <w:rPr>
          <w:rFonts w:eastAsia="MS Mincho" w:cs="Times New Roman"/>
        </w:rPr>
      </w:pPr>
      <w:r>
        <w:rPr>
          <w:rFonts w:eastAsia="MS Mincho" w:cs="Times New Roman"/>
          <w:lang w:val="en-GB"/>
        </w:rPr>
        <w:t>SIGNATURES</w:t>
      </w:r>
    </w:p>
    <w:p w14:paraId="22A80CE4" w14:textId="77777777" w:rsidR="008A4415" w:rsidRDefault="008A4415" w:rsidP="00B46788">
      <w:pPr>
        <w:widowControl/>
        <w:rPr>
          <w:rFonts w:eastAsia="MS Mincho" w:cs="Times New Roman"/>
        </w:rPr>
      </w:pPr>
    </w:p>
    <w:tbl>
      <w:tblPr>
        <w:tblW w:w="0" w:type="auto"/>
        <w:tblInd w:w="-113" w:type="dxa"/>
        <w:tblLook w:val="0000" w:firstRow="0" w:lastRow="0" w:firstColumn="0" w:lastColumn="0" w:noHBand="0" w:noVBand="0"/>
      </w:tblPr>
      <w:tblGrid>
        <w:gridCol w:w="714"/>
        <w:gridCol w:w="1559"/>
        <w:gridCol w:w="279"/>
        <w:gridCol w:w="855"/>
        <w:gridCol w:w="5529"/>
      </w:tblGrid>
      <w:tr w:rsidR="008A4415" w14:paraId="77FA6EA9" w14:textId="77777777" w:rsidTr="00397602">
        <w:trPr>
          <w:trHeight w:val="425"/>
        </w:trPr>
        <w:tc>
          <w:tcPr>
            <w:tcW w:w="3407" w:type="dxa"/>
            <w:gridSpan w:val="4"/>
            <w:tcBorders>
              <w:top w:val="nil"/>
              <w:left w:val="nil"/>
              <w:bottom w:val="nil"/>
              <w:right w:val="nil"/>
            </w:tcBorders>
            <w:tcMar>
              <w:top w:w="0" w:type="dxa"/>
              <w:left w:w="108" w:type="dxa"/>
              <w:bottom w:w="0" w:type="dxa"/>
              <w:right w:w="108" w:type="dxa"/>
            </w:tcMar>
            <w:vAlign w:val="bottom"/>
          </w:tcPr>
          <w:p w14:paraId="24035AD3" w14:textId="77777777" w:rsidR="008A4415" w:rsidRDefault="008A4415" w:rsidP="00B46788">
            <w:pPr>
              <w:keepNext/>
              <w:keepLines/>
              <w:widowControl/>
              <w:spacing w:before="60"/>
              <w:rPr>
                <w:rFonts w:eastAsia="MS Mincho" w:cs="Times New Roman"/>
                <w:lang w:val="en-GB"/>
              </w:rPr>
            </w:pPr>
            <w:r>
              <w:rPr>
                <w:rFonts w:eastAsia="MS Mincho" w:cs="Times New Roman"/>
                <w:lang w:val="en-GB"/>
              </w:rPr>
              <w:t xml:space="preserve">Signed on behalf of </w:t>
            </w:r>
            <w:r>
              <w:rPr>
                <w:rFonts w:eastAsia="MS Mincho" w:cs="Times New Roman"/>
                <w:b/>
                <w:lang w:val="en-GB"/>
              </w:rPr>
              <w:t>the Tenderer</w:t>
            </w:r>
            <w:r>
              <w:rPr>
                <w:rFonts w:eastAsia="MS Mincho" w:cs="Times New Roman"/>
                <w:lang w:val="en-GB"/>
              </w:rPr>
              <w:t>:</w:t>
            </w:r>
          </w:p>
        </w:tc>
        <w:tc>
          <w:tcPr>
            <w:tcW w:w="5529" w:type="dxa"/>
            <w:tcBorders>
              <w:top w:val="nil"/>
              <w:left w:val="nil"/>
              <w:bottom w:val="single" w:sz="4" w:space="0" w:color="BBC5D2"/>
              <w:right w:val="nil"/>
            </w:tcBorders>
            <w:tcMar>
              <w:top w:w="0" w:type="dxa"/>
              <w:left w:w="108" w:type="dxa"/>
              <w:bottom w:w="0" w:type="dxa"/>
              <w:right w:w="108" w:type="dxa"/>
            </w:tcMar>
            <w:vAlign w:val="bottom"/>
          </w:tcPr>
          <w:p w14:paraId="2FC01BE2" w14:textId="77777777" w:rsidR="008A4415" w:rsidRDefault="008A4415" w:rsidP="00B46788">
            <w:pPr>
              <w:keepNext/>
              <w:keepLines/>
              <w:widowControl/>
              <w:spacing w:before="60"/>
              <w:rPr>
                <w:rFonts w:eastAsia="MS Mincho" w:cs="Times New Roman"/>
                <w:lang w:val="en-GB"/>
              </w:rPr>
            </w:pPr>
          </w:p>
        </w:tc>
      </w:tr>
      <w:tr w:rsidR="008A4415" w14:paraId="3F91645A" w14:textId="77777777" w:rsidTr="00397602">
        <w:trPr>
          <w:trHeight w:val="113"/>
        </w:trPr>
        <w:tc>
          <w:tcPr>
            <w:tcW w:w="2552" w:type="dxa"/>
            <w:gridSpan w:val="3"/>
            <w:tcBorders>
              <w:top w:val="nil"/>
              <w:left w:val="nil"/>
              <w:bottom w:val="nil"/>
              <w:right w:val="nil"/>
            </w:tcBorders>
            <w:tcMar>
              <w:top w:w="0" w:type="dxa"/>
              <w:left w:w="108" w:type="dxa"/>
              <w:bottom w:w="0" w:type="dxa"/>
              <w:right w:w="108" w:type="dxa"/>
            </w:tcMar>
          </w:tcPr>
          <w:p w14:paraId="5D74471F" w14:textId="77777777" w:rsidR="008A4415" w:rsidRDefault="008A4415" w:rsidP="00B46788">
            <w:pPr>
              <w:keepNext/>
              <w:keepLines/>
              <w:widowControl/>
              <w:spacing w:before="60"/>
              <w:rPr>
                <w:rFonts w:eastAsia="MS Mincho" w:cs="Times New Roman"/>
                <w:lang w:val="en-GB"/>
              </w:rPr>
            </w:pPr>
          </w:p>
        </w:tc>
        <w:tc>
          <w:tcPr>
            <w:tcW w:w="6384" w:type="dxa"/>
            <w:gridSpan w:val="2"/>
            <w:tcBorders>
              <w:top w:val="nil"/>
              <w:left w:val="nil"/>
              <w:bottom w:val="nil"/>
              <w:right w:val="nil"/>
            </w:tcBorders>
            <w:tcMar>
              <w:top w:w="0" w:type="dxa"/>
              <w:left w:w="108" w:type="dxa"/>
              <w:bottom w:w="0" w:type="dxa"/>
              <w:right w:w="108" w:type="dxa"/>
            </w:tcMar>
          </w:tcPr>
          <w:p w14:paraId="50D968AC" w14:textId="77777777" w:rsidR="008A4415" w:rsidRDefault="008A4415" w:rsidP="00B46788">
            <w:pPr>
              <w:keepNext/>
              <w:keepLines/>
              <w:widowControl/>
              <w:spacing w:before="60"/>
              <w:rPr>
                <w:rFonts w:eastAsia="MS Mincho" w:cs="Times New Roman"/>
                <w:lang w:val="en-GB"/>
              </w:rPr>
            </w:pPr>
          </w:p>
        </w:tc>
      </w:tr>
      <w:tr w:rsidR="008A4415" w14:paraId="5F218279" w14:textId="77777777" w:rsidTr="00397602">
        <w:trPr>
          <w:trHeight w:val="425"/>
        </w:trPr>
        <w:tc>
          <w:tcPr>
            <w:tcW w:w="2273" w:type="dxa"/>
            <w:gridSpan w:val="2"/>
            <w:tcBorders>
              <w:top w:val="nil"/>
              <w:left w:val="nil"/>
              <w:bottom w:val="nil"/>
              <w:right w:val="nil"/>
            </w:tcBorders>
            <w:tcMar>
              <w:top w:w="0" w:type="dxa"/>
              <w:left w:w="108" w:type="dxa"/>
              <w:bottom w:w="0" w:type="dxa"/>
              <w:right w:w="108" w:type="dxa"/>
            </w:tcMar>
            <w:vAlign w:val="bottom"/>
          </w:tcPr>
          <w:p w14:paraId="47C3B0AE" w14:textId="77777777" w:rsidR="008A4415" w:rsidRDefault="008A4415" w:rsidP="00B46788">
            <w:pPr>
              <w:keepNext/>
              <w:keepLines/>
              <w:widowControl/>
              <w:spacing w:before="60"/>
              <w:rPr>
                <w:rFonts w:eastAsia="MS Mincho" w:cs="Times New Roman"/>
                <w:lang w:val="en-GB"/>
              </w:rPr>
            </w:pPr>
            <w:r>
              <w:rPr>
                <w:rFonts w:eastAsia="MS Mincho" w:cs="Times New Roman"/>
                <w:lang w:val="en-GB"/>
              </w:rPr>
              <w:t>Name (block capitals):</w:t>
            </w:r>
          </w:p>
        </w:tc>
        <w:tc>
          <w:tcPr>
            <w:tcW w:w="6663" w:type="dxa"/>
            <w:gridSpan w:val="3"/>
            <w:tcBorders>
              <w:top w:val="nil"/>
              <w:left w:val="nil"/>
              <w:bottom w:val="single" w:sz="4" w:space="0" w:color="BBC5D2"/>
              <w:right w:val="nil"/>
            </w:tcBorders>
            <w:tcMar>
              <w:top w:w="0" w:type="dxa"/>
              <w:left w:w="108" w:type="dxa"/>
              <w:bottom w:w="0" w:type="dxa"/>
              <w:right w:w="108" w:type="dxa"/>
            </w:tcMar>
            <w:vAlign w:val="bottom"/>
          </w:tcPr>
          <w:p w14:paraId="395DD0D6" w14:textId="77777777" w:rsidR="008A4415" w:rsidRDefault="008A4415" w:rsidP="00B46788">
            <w:pPr>
              <w:keepNext/>
              <w:keepLines/>
              <w:widowControl/>
              <w:spacing w:before="60"/>
              <w:rPr>
                <w:rFonts w:eastAsia="MS Mincho" w:cs="Times New Roman"/>
                <w:lang w:val="en-GB"/>
              </w:rPr>
            </w:pPr>
          </w:p>
        </w:tc>
      </w:tr>
      <w:tr w:rsidR="008A4415" w14:paraId="619CE02A" w14:textId="77777777" w:rsidTr="00397602">
        <w:trPr>
          <w:trHeight w:val="113"/>
        </w:trPr>
        <w:tc>
          <w:tcPr>
            <w:tcW w:w="3407" w:type="dxa"/>
            <w:gridSpan w:val="4"/>
            <w:tcBorders>
              <w:top w:val="nil"/>
              <w:left w:val="nil"/>
              <w:bottom w:val="nil"/>
              <w:right w:val="nil"/>
            </w:tcBorders>
            <w:tcMar>
              <w:top w:w="0" w:type="dxa"/>
              <w:left w:w="108" w:type="dxa"/>
              <w:bottom w:w="0" w:type="dxa"/>
              <w:right w:w="108" w:type="dxa"/>
            </w:tcMar>
            <w:vAlign w:val="bottom"/>
          </w:tcPr>
          <w:p w14:paraId="239748E8" w14:textId="77777777" w:rsidR="008A4415" w:rsidRDefault="008A4415" w:rsidP="00B46788">
            <w:pPr>
              <w:keepNext/>
              <w:keepLines/>
              <w:widowControl/>
              <w:spacing w:before="60"/>
              <w:rPr>
                <w:rFonts w:eastAsia="MS Mincho" w:cs="Times New Roman"/>
                <w:caps/>
                <w:lang w:val="en-GB"/>
              </w:rPr>
            </w:pPr>
          </w:p>
        </w:tc>
        <w:tc>
          <w:tcPr>
            <w:tcW w:w="5529" w:type="dxa"/>
            <w:tcBorders>
              <w:top w:val="nil"/>
              <w:left w:val="nil"/>
              <w:bottom w:val="nil"/>
              <w:right w:val="nil"/>
            </w:tcBorders>
            <w:tcMar>
              <w:top w:w="0" w:type="dxa"/>
              <w:left w:w="108" w:type="dxa"/>
              <w:bottom w:w="0" w:type="dxa"/>
              <w:right w:w="108" w:type="dxa"/>
            </w:tcMar>
            <w:vAlign w:val="bottom"/>
          </w:tcPr>
          <w:p w14:paraId="7DD4A3CD" w14:textId="77777777" w:rsidR="008A4415" w:rsidRDefault="008A4415" w:rsidP="00B46788">
            <w:pPr>
              <w:keepNext/>
              <w:keepLines/>
              <w:widowControl/>
              <w:spacing w:before="60"/>
              <w:rPr>
                <w:rFonts w:eastAsia="MS Mincho" w:cs="Times New Roman"/>
                <w:lang w:val="en-GB"/>
              </w:rPr>
            </w:pPr>
          </w:p>
        </w:tc>
      </w:tr>
      <w:tr w:rsidR="008A4415" w14:paraId="565F3801" w14:textId="77777777" w:rsidTr="00397602">
        <w:trPr>
          <w:gridAfter w:val="1"/>
          <w:wAfter w:w="5529" w:type="dxa"/>
          <w:trHeight w:val="425"/>
        </w:trPr>
        <w:tc>
          <w:tcPr>
            <w:tcW w:w="714" w:type="dxa"/>
            <w:tcBorders>
              <w:top w:val="nil"/>
              <w:left w:val="nil"/>
              <w:bottom w:val="nil"/>
              <w:right w:val="nil"/>
            </w:tcBorders>
            <w:tcMar>
              <w:top w:w="0" w:type="dxa"/>
              <w:left w:w="108" w:type="dxa"/>
              <w:bottom w:w="0" w:type="dxa"/>
              <w:right w:w="108" w:type="dxa"/>
            </w:tcMar>
            <w:vAlign w:val="bottom"/>
          </w:tcPr>
          <w:p w14:paraId="5A508C4A" w14:textId="77777777" w:rsidR="008A4415" w:rsidRDefault="008A4415" w:rsidP="00B46788">
            <w:pPr>
              <w:keepNext/>
              <w:keepLines/>
              <w:widowControl/>
              <w:spacing w:before="60"/>
              <w:rPr>
                <w:rFonts w:eastAsia="MS Mincho" w:cs="Times New Roman"/>
                <w:lang w:val="en-GB"/>
              </w:rPr>
            </w:pPr>
            <w:r>
              <w:rPr>
                <w:rFonts w:eastAsia="MS Mincho" w:cs="Times New Roman"/>
                <w:lang w:val="en-GB"/>
              </w:rPr>
              <w:t>Date:</w:t>
            </w:r>
          </w:p>
        </w:tc>
        <w:tc>
          <w:tcPr>
            <w:tcW w:w="2693" w:type="dxa"/>
            <w:gridSpan w:val="3"/>
            <w:tcBorders>
              <w:top w:val="nil"/>
              <w:left w:val="nil"/>
              <w:bottom w:val="single" w:sz="4" w:space="0" w:color="BBC5D2"/>
              <w:right w:val="nil"/>
            </w:tcBorders>
            <w:tcMar>
              <w:top w:w="0" w:type="dxa"/>
              <w:left w:w="108" w:type="dxa"/>
              <w:bottom w:w="0" w:type="dxa"/>
              <w:right w:w="108" w:type="dxa"/>
            </w:tcMar>
            <w:vAlign w:val="bottom"/>
          </w:tcPr>
          <w:p w14:paraId="5F22D556" w14:textId="77777777" w:rsidR="008A4415" w:rsidRDefault="008A4415" w:rsidP="00B46788">
            <w:pPr>
              <w:keepNext/>
              <w:keepLines/>
              <w:widowControl/>
              <w:spacing w:before="60"/>
              <w:rPr>
                <w:rFonts w:eastAsia="MS Mincho" w:cs="Times New Roman"/>
                <w:lang w:val="en-GB"/>
              </w:rPr>
            </w:pPr>
          </w:p>
        </w:tc>
      </w:tr>
    </w:tbl>
    <w:p w14:paraId="1DF4708E" w14:textId="77777777" w:rsidR="008A4415" w:rsidRDefault="008A4415" w:rsidP="00B46788">
      <w:pPr>
        <w:widowControl/>
        <w:rPr>
          <w:rFonts w:eastAsia="MS Mincho" w:cs="Times New Roman"/>
        </w:rPr>
      </w:pPr>
    </w:p>
    <w:p w14:paraId="458ECA88" w14:textId="77777777" w:rsidR="008A4415" w:rsidRDefault="008A4415" w:rsidP="00B46788">
      <w:pPr>
        <w:pStyle w:val="Heading2"/>
        <w:widowControl/>
        <w:rPr>
          <w:rFonts w:eastAsia="MS Mincho" w:cs="Times New Roman"/>
        </w:rPr>
      </w:pPr>
    </w:p>
    <w:p w14:paraId="11FCA02C" w14:textId="77777777" w:rsidR="008A4415" w:rsidRDefault="008A4415" w:rsidP="00B46788">
      <w:pPr>
        <w:widowControl/>
        <w:autoSpaceDE/>
        <w:autoSpaceDN/>
        <w:adjustRightInd/>
        <w:spacing w:after="160"/>
        <w:rPr>
          <w:rFonts w:eastAsia="MS Mincho" w:cs="Times New Roman"/>
        </w:rPr>
      </w:pPr>
    </w:p>
    <w:p w14:paraId="23996684" w14:textId="77777777" w:rsidR="008A4415" w:rsidRDefault="008A4415" w:rsidP="00B46788">
      <w:pPr>
        <w:widowControl/>
        <w:autoSpaceDE/>
        <w:autoSpaceDN/>
        <w:adjustRightInd/>
        <w:spacing w:after="160"/>
        <w:rPr>
          <w:rFonts w:ascii="Euclid CEPI Medium" w:eastAsia="MS Mincho" w:hAnsi="Euclid CEPI Medium" w:cs="Times New Roman"/>
          <w:kern w:val="20"/>
          <w:sz w:val="28"/>
          <w:szCs w:val="28"/>
          <w:lang w:val="en-GB"/>
        </w:rPr>
      </w:pPr>
      <w:r>
        <w:rPr>
          <w:rFonts w:eastAsia="MS Mincho" w:cs="Times New Roman"/>
          <w:lang w:val="en-GB"/>
        </w:rPr>
        <w:br w:type="page"/>
      </w:r>
    </w:p>
    <w:p w14:paraId="4EFEA813" w14:textId="77777777" w:rsidR="008A4415" w:rsidRDefault="008A4415" w:rsidP="00B46788">
      <w:pPr>
        <w:pStyle w:val="Heading1"/>
        <w:widowControl/>
        <w:rPr>
          <w:rFonts w:eastAsia="MS Mincho" w:cs="Times New Roman"/>
        </w:rPr>
      </w:pPr>
      <w:r>
        <w:rPr>
          <w:rFonts w:eastAsia="MS Mincho" w:cs="Times New Roman"/>
          <w:lang w:val="en-GB"/>
        </w:rPr>
        <w:lastRenderedPageBreak/>
        <w:t>Appendix B – Supplier Details Form</w:t>
      </w:r>
    </w:p>
    <w:p w14:paraId="1A82BDBE" w14:textId="77777777" w:rsidR="008A4415" w:rsidRDefault="008A4415" w:rsidP="00B46788">
      <w:pPr>
        <w:widowControl/>
        <w:rPr>
          <w:rFonts w:eastAsia="MS Mincho" w:cs="Times New Roman"/>
        </w:rPr>
      </w:pPr>
      <w:r>
        <w:rPr>
          <w:rFonts w:eastAsia="MS Mincho" w:cs="Times New Roman"/>
          <w:lang w:val="en-GB"/>
        </w:rPr>
        <w:t xml:space="preserve">CEPI completes checks on all suppliers to ensure that we are engaging in accordance with good practice and relevant legislation. </w:t>
      </w:r>
    </w:p>
    <w:p w14:paraId="24B5D786" w14:textId="77777777" w:rsidR="008A4415" w:rsidRDefault="008A4415" w:rsidP="00B46788">
      <w:pPr>
        <w:widowControl/>
        <w:rPr>
          <w:rFonts w:eastAsia="MS Mincho" w:cs="Times New Roman"/>
        </w:rPr>
      </w:pPr>
    </w:p>
    <w:p w14:paraId="6F19FDAD" w14:textId="77777777" w:rsidR="008A4415" w:rsidRDefault="008A4415" w:rsidP="00B46788">
      <w:pPr>
        <w:widowControl/>
        <w:rPr>
          <w:rFonts w:eastAsia="MS Mincho" w:cs="Times New Roman"/>
        </w:rPr>
      </w:pPr>
      <w:r>
        <w:rPr>
          <w:rFonts w:eastAsia="MS Mincho" w:cs="Times New Roman"/>
          <w:lang w:val="en-GB"/>
        </w:rPr>
        <w:t>Please can you provide the following information so that we can undertake these checks as soon as possible.</w:t>
      </w:r>
      <w:r>
        <w:rPr>
          <w:rFonts w:eastAsia="MS Mincho" w:cs="Times New Roman"/>
          <w:lang w:val="en-GB"/>
        </w:rPr>
        <w:br/>
      </w: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980"/>
        <w:gridCol w:w="7513"/>
      </w:tblGrid>
      <w:tr w:rsidR="008A4415" w14:paraId="64A4D329" w14:textId="77777777" w:rsidTr="00397602">
        <w:tc>
          <w:tcPr>
            <w:tcW w:w="1980" w:type="dxa"/>
            <w:tcMar>
              <w:top w:w="0" w:type="dxa"/>
              <w:left w:w="108" w:type="dxa"/>
              <w:bottom w:w="0" w:type="dxa"/>
              <w:right w:w="108" w:type="dxa"/>
            </w:tcMar>
            <w:vAlign w:val="center"/>
          </w:tcPr>
          <w:p w14:paraId="5325D96C" w14:textId="77777777" w:rsidR="008A4415" w:rsidRDefault="008A4415" w:rsidP="00B46788">
            <w:pPr>
              <w:widowControl/>
              <w:spacing w:before="60" w:after="60"/>
              <w:rPr>
                <w:rFonts w:eastAsia="MS Mincho" w:cs="Times New Roman"/>
                <w:lang w:val="en-GB"/>
              </w:rPr>
            </w:pPr>
            <w:r>
              <w:rPr>
                <w:rFonts w:eastAsia="MS Mincho" w:cs="Times New Roman"/>
                <w:lang w:val="en-GB"/>
              </w:rPr>
              <w:t>Organisation Name:</w:t>
            </w:r>
          </w:p>
        </w:tc>
        <w:tc>
          <w:tcPr>
            <w:tcW w:w="7513" w:type="dxa"/>
            <w:tcMar>
              <w:top w:w="0" w:type="dxa"/>
              <w:left w:w="108" w:type="dxa"/>
              <w:bottom w:w="0" w:type="dxa"/>
              <w:right w:w="108" w:type="dxa"/>
            </w:tcMar>
            <w:vAlign w:val="center"/>
          </w:tcPr>
          <w:p w14:paraId="6E12DC93" w14:textId="77777777" w:rsidR="008A4415" w:rsidRDefault="008A4415" w:rsidP="00B46788">
            <w:pPr>
              <w:widowControl/>
              <w:spacing w:before="60" w:after="60"/>
              <w:rPr>
                <w:rFonts w:eastAsia="MS Mincho" w:cs="Times New Roman"/>
                <w:sz w:val="16"/>
                <w:lang w:val="en-GB"/>
              </w:rPr>
            </w:pPr>
          </w:p>
        </w:tc>
      </w:tr>
    </w:tbl>
    <w:p w14:paraId="2245AB21" w14:textId="77777777" w:rsidR="008A4415" w:rsidRDefault="008A4415" w:rsidP="00B46788">
      <w:pPr>
        <w:widowControl/>
        <w:rPr>
          <w:rFonts w:eastAsia="MS Mincho" w:cs="Times New Roman"/>
          <w:sz w:val="4"/>
          <w:szCs w:val="6"/>
        </w:rPr>
      </w:pP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2122"/>
        <w:gridCol w:w="7371"/>
      </w:tblGrid>
      <w:tr w:rsidR="008A4415" w14:paraId="426EE6DF" w14:textId="77777777" w:rsidTr="00397602">
        <w:tc>
          <w:tcPr>
            <w:tcW w:w="2122" w:type="dxa"/>
            <w:tcMar>
              <w:top w:w="0" w:type="dxa"/>
              <w:left w:w="108" w:type="dxa"/>
              <w:bottom w:w="0" w:type="dxa"/>
              <w:right w:w="108" w:type="dxa"/>
            </w:tcMar>
            <w:vAlign w:val="center"/>
          </w:tcPr>
          <w:p w14:paraId="65C2E5A8" w14:textId="77777777" w:rsidR="008A4415" w:rsidRDefault="008A4415" w:rsidP="00B46788">
            <w:pPr>
              <w:widowControl/>
              <w:spacing w:before="60" w:after="60"/>
              <w:rPr>
                <w:rFonts w:eastAsia="MS Mincho" w:cs="Times New Roman"/>
                <w:lang w:val="en-GB"/>
              </w:rPr>
            </w:pPr>
            <w:r>
              <w:rPr>
                <w:rFonts w:eastAsia="MS Mincho" w:cs="Times New Roman"/>
                <w:lang w:val="en-GB"/>
              </w:rPr>
              <w:t>Name of Key Contact:</w:t>
            </w:r>
          </w:p>
        </w:tc>
        <w:tc>
          <w:tcPr>
            <w:tcW w:w="7371" w:type="dxa"/>
            <w:tcMar>
              <w:top w:w="0" w:type="dxa"/>
              <w:left w:w="108" w:type="dxa"/>
              <w:bottom w:w="0" w:type="dxa"/>
              <w:right w:w="108" w:type="dxa"/>
            </w:tcMar>
            <w:vAlign w:val="center"/>
          </w:tcPr>
          <w:p w14:paraId="00F1419D" w14:textId="77777777" w:rsidR="008A4415" w:rsidRDefault="008A4415" w:rsidP="00B46788">
            <w:pPr>
              <w:widowControl/>
              <w:spacing w:before="60" w:after="60"/>
              <w:rPr>
                <w:rFonts w:eastAsia="MS Mincho" w:cs="Times New Roman"/>
                <w:sz w:val="16"/>
                <w:lang w:val="en-GB"/>
              </w:rPr>
            </w:pPr>
          </w:p>
        </w:tc>
      </w:tr>
    </w:tbl>
    <w:p w14:paraId="339BD3C1" w14:textId="77777777" w:rsidR="008A4415" w:rsidRDefault="008A4415" w:rsidP="00B46788">
      <w:pPr>
        <w:widowControl/>
        <w:rPr>
          <w:rFonts w:eastAsia="MS Mincho" w:cs="Times New Roman"/>
          <w:sz w:val="4"/>
          <w:szCs w:val="6"/>
        </w:rPr>
      </w:pP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397"/>
        <w:gridCol w:w="6096"/>
      </w:tblGrid>
      <w:tr w:rsidR="008A4415" w14:paraId="2649B5B7" w14:textId="77777777" w:rsidTr="00397602">
        <w:tc>
          <w:tcPr>
            <w:tcW w:w="3397" w:type="dxa"/>
            <w:tcMar>
              <w:top w:w="0" w:type="dxa"/>
              <w:left w:w="108" w:type="dxa"/>
              <w:bottom w:w="0" w:type="dxa"/>
              <w:right w:w="108" w:type="dxa"/>
            </w:tcMar>
            <w:vAlign w:val="center"/>
          </w:tcPr>
          <w:p w14:paraId="7C1750C7" w14:textId="77777777" w:rsidR="008A4415" w:rsidRDefault="008A4415" w:rsidP="00B46788">
            <w:pPr>
              <w:widowControl/>
              <w:spacing w:before="60" w:after="60"/>
              <w:rPr>
                <w:rFonts w:eastAsia="MS Mincho" w:cs="Times New Roman"/>
                <w:lang w:val="en-GB"/>
              </w:rPr>
            </w:pPr>
            <w:r>
              <w:rPr>
                <w:rFonts w:eastAsia="MS Mincho" w:cs="Times New Roman"/>
                <w:lang w:val="en-GB"/>
              </w:rPr>
              <w:t>Organisation Registration Number:</w:t>
            </w:r>
          </w:p>
        </w:tc>
        <w:tc>
          <w:tcPr>
            <w:tcW w:w="6096" w:type="dxa"/>
            <w:tcMar>
              <w:top w:w="0" w:type="dxa"/>
              <w:left w:w="108" w:type="dxa"/>
              <w:bottom w:w="0" w:type="dxa"/>
              <w:right w:w="108" w:type="dxa"/>
            </w:tcMar>
            <w:vAlign w:val="center"/>
          </w:tcPr>
          <w:p w14:paraId="2582CEF1" w14:textId="77777777" w:rsidR="008A4415" w:rsidRDefault="008A4415" w:rsidP="00B46788">
            <w:pPr>
              <w:widowControl/>
              <w:spacing w:before="60" w:after="60"/>
              <w:rPr>
                <w:rFonts w:eastAsia="MS Mincho" w:cs="Times New Roman"/>
                <w:sz w:val="16"/>
                <w:lang w:val="en-GB"/>
              </w:rPr>
            </w:pPr>
          </w:p>
        </w:tc>
      </w:tr>
    </w:tbl>
    <w:p w14:paraId="74CCEFDD" w14:textId="77777777" w:rsidR="008A4415" w:rsidRDefault="008A4415" w:rsidP="00B46788">
      <w:pPr>
        <w:widowControl/>
        <w:rPr>
          <w:rFonts w:eastAsia="MS Mincho" w:cs="Times New Roman"/>
          <w:sz w:val="4"/>
          <w:szCs w:val="6"/>
        </w:rPr>
      </w:pP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2830"/>
        <w:gridCol w:w="6663"/>
      </w:tblGrid>
      <w:tr w:rsidR="008A4415" w14:paraId="243140AF" w14:textId="77777777" w:rsidTr="00397602">
        <w:tc>
          <w:tcPr>
            <w:tcW w:w="2830" w:type="dxa"/>
            <w:tcMar>
              <w:top w:w="0" w:type="dxa"/>
              <w:left w:w="108" w:type="dxa"/>
              <w:bottom w:w="0" w:type="dxa"/>
              <w:right w:w="108" w:type="dxa"/>
            </w:tcMar>
            <w:vAlign w:val="center"/>
          </w:tcPr>
          <w:p w14:paraId="751AEEF0" w14:textId="77777777" w:rsidR="008A4415" w:rsidRDefault="008A4415" w:rsidP="00B46788">
            <w:pPr>
              <w:widowControl/>
              <w:spacing w:before="60" w:after="60"/>
              <w:rPr>
                <w:rFonts w:eastAsia="MS Mincho" w:cs="Times New Roman"/>
                <w:lang w:val="en-GB"/>
              </w:rPr>
            </w:pPr>
            <w:r>
              <w:rPr>
                <w:rFonts w:eastAsia="MS Mincho" w:cs="Times New Roman"/>
                <w:lang w:val="en-GB"/>
              </w:rPr>
              <w:t>Jurisdiction of Registration:</w:t>
            </w:r>
          </w:p>
        </w:tc>
        <w:tc>
          <w:tcPr>
            <w:tcW w:w="6663" w:type="dxa"/>
            <w:tcMar>
              <w:top w:w="0" w:type="dxa"/>
              <w:left w:w="108" w:type="dxa"/>
              <w:bottom w:w="0" w:type="dxa"/>
              <w:right w:w="108" w:type="dxa"/>
            </w:tcMar>
            <w:vAlign w:val="center"/>
          </w:tcPr>
          <w:p w14:paraId="254D5E8E" w14:textId="77777777" w:rsidR="008A4415" w:rsidRDefault="008A4415" w:rsidP="00B46788">
            <w:pPr>
              <w:widowControl/>
              <w:spacing w:before="60" w:after="60"/>
              <w:rPr>
                <w:rFonts w:eastAsia="MS Mincho" w:cs="Times New Roman"/>
                <w:sz w:val="16"/>
                <w:lang w:val="en-GB"/>
              </w:rPr>
            </w:pPr>
          </w:p>
        </w:tc>
      </w:tr>
    </w:tbl>
    <w:p w14:paraId="108B3DE9" w14:textId="77777777" w:rsidR="008A4415" w:rsidRDefault="008A4415" w:rsidP="00B46788">
      <w:pPr>
        <w:widowControl/>
        <w:rPr>
          <w:rFonts w:eastAsia="MS Mincho" w:cs="Times New Roman"/>
          <w:sz w:val="4"/>
          <w:szCs w:val="6"/>
        </w:rPr>
      </w:pP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2122"/>
        <w:gridCol w:w="3118"/>
        <w:gridCol w:w="2552"/>
        <w:gridCol w:w="1701"/>
      </w:tblGrid>
      <w:tr w:rsidR="008A4415" w14:paraId="710103FC" w14:textId="77777777" w:rsidTr="00397602">
        <w:tc>
          <w:tcPr>
            <w:tcW w:w="2122" w:type="dxa"/>
            <w:tcMar>
              <w:top w:w="0" w:type="dxa"/>
              <w:left w:w="108" w:type="dxa"/>
              <w:bottom w:w="0" w:type="dxa"/>
              <w:right w:w="108" w:type="dxa"/>
            </w:tcMar>
            <w:vAlign w:val="center"/>
          </w:tcPr>
          <w:p w14:paraId="48D2E04C" w14:textId="77777777" w:rsidR="008A4415" w:rsidRDefault="008A4415" w:rsidP="00B46788">
            <w:pPr>
              <w:widowControl/>
              <w:spacing w:before="60" w:after="60"/>
              <w:rPr>
                <w:rFonts w:eastAsia="MS Mincho" w:cs="Times New Roman"/>
                <w:lang w:val="en-GB"/>
              </w:rPr>
            </w:pPr>
            <w:r>
              <w:rPr>
                <w:rFonts w:eastAsia="MS Mincho" w:cs="Times New Roman"/>
                <w:lang w:val="en-GB"/>
              </w:rPr>
              <w:t>Date of Registration:</w:t>
            </w:r>
          </w:p>
        </w:tc>
        <w:tc>
          <w:tcPr>
            <w:tcW w:w="3118" w:type="dxa"/>
            <w:tcMar>
              <w:top w:w="0" w:type="dxa"/>
              <w:left w:w="108" w:type="dxa"/>
              <w:bottom w:w="0" w:type="dxa"/>
              <w:right w:w="108" w:type="dxa"/>
            </w:tcMar>
            <w:vAlign w:val="center"/>
          </w:tcPr>
          <w:p w14:paraId="5CF3967B" w14:textId="77777777" w:rsidR="008A4415" w:rsidRDefault="008A4415" w:rsidP="00B46788">
            <w:pPr>
              <w:widowControl/>
              <w:spacing w:before="60" w:after="60"/>
              <w:rPr>
                <w:rFonts w:eastAsia="MS Mincho" w:cs="Times New Roman"/>
                <w:sz w:val="16"/>
                <w:lang w:val="en-GB"/>
              </w:rPr>
            </w:pPr>
          </w:p>
        </w:tc>
        <w:tc>
          <w:tcPr>
            <w:tcW w:w="2552" w:type="dxa"/>
            <w:tcMar>
              <w:top w:w="0" w:type="dxa"/>
              <w:left w:w="108" w:type="dxa"/>
              <w:bottom w:w="0" w:type="dxa"/>
              <w:right w:w="108" w:type="dxa"/>
            </w:tcMar>
            <w:vAlign w:val="center"/>
          </w:tcPr>
          <w:p w14:paraId="07E0C27B" w14:textId="77777777" w:rsidR="008A4415" w:rsidRDefault="008A4415" w:rsidP="00B46788">
            <w:pPr>
              <w:widowControl/>
              <w:spacing w:before="60" w:after="60"/>
              <w:jc w:val="right"/>
              <w:rPr>
                <w:rFonts w:eastAsia="MS Mincho" w:cs="Times New Roman"/>
                <w:lang w:val="en-GB"/>
              </w:rPr>
            </w:pPr>
            <w:r>
              <w:rPr>
                <w:rFonts w:eastAsia="MS Mincho" w:cs="Times New Roman"/>
                <w:lang w:val="en-GB"/>
              </w:rPr>
              <w:t>Number of Employees:</w:t>
            </w:r>
          </w:p>
        </w:tc>
        <w:tc>
          <w:tcPr>
            <w:tcW w:w="1701" w:type="dxa"/>
            <w:tcMar>
              <w:top w:w="0" w:type="dxa"/>
              <w:left w:w="108" w:type="dxa"/>
              <w:bottom w:w="0" w:type="dxa"/>
              <w:right w:w="108" w:type="dxa"/>
            </w:tcMar>
            <w:vAlign w:val="center"/>
          </w:tcPr>
          <w:p w14:paraId="54919B56" w14:textId="77777777" w:rsidR="008A4415" w:rsidRDefault="008A4415" w:rsidP="00B46788">
            <w:pPr>
              <w:widowControl/>
              <w:spacing w:before="60" w:after="60"/>
              <w:rPr>
                <w:rFonts w:eastAsia="MS Mincho" w:cs="Times New Roman"/>
                <w:lang w:val="en-GB"/>
              </w:rPr>
            </w:pPr>
          </w:p>
        </w:tc>
      </w:tr>
    </w:tbl>
    <w:p w14:paraId="4F02E144" w14:textId="77777777" w:rsidR="008A4415" w:rsidRDefault="008A4415" w:rsidP="00B46788">
      <w:pPr>
        <w:widowControl/>
        <w:rPr>
          <w:rFonts w:eastAsia="MS Mincho" w:cs="Times New Roman"/>
          <w:sz w:val="4"/>
          <w:szCs w:val="6"/>
        </w:rPr>
      </w:pP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980"/>
        <w:gridCol w:w="7513"/>
      </w:tblGrid>
      <w:tr w:rsidR="008A4415" w14:paraId="63DD96C5" w14:textId="77777777" w:rsidTr="00397602">
        <w:trPr>
          <w:trHeight w:val="851"/>
        </w:trPr>
        <w:tc>
          <w:tcPr>
            <w:tcW w:w="1980" w:type="dxa"/>
            <w:tcMar>
              <w:top w:w="0" w:type="dxa"/>
              <w:left w:w="108" w:type="dxa"/>
              <w:bottom w:w="0" w:type="dxa"/>
              <w:right w:w="108" w:type="dxa"/>
            </w:tcMar>
          </w:tcPr>
          <w:p w14:paraId="3C88DE52" w14:textId="77777777" w:rsidR="008A4415" w:rsidRDefault="008A4415" w:rsidP="00B46788">
            <w:pPr>
              <w:widowControl/>
              <w:spacing w:before="60" w:after="60"/>
              <w:rPr>
                <w:rFonts w:eastAsia="MS Mincho" w:cs="Times New Roman"/>
                <w:lang w:val="en-GB"/>
              </w:rPr>
            </w:pPr>
            <w:r>
              <w:rPr>
                <w:rFonts w:eastAsia="MS Mincho" w:cs="Times New Roman"/>
                <w:lang w:val="en-GB"/>
              </w:rPr>
              <w:t>Registered Address:</w:t>
            </w:r>
          </w:p>
        </w:tc>
        <w:tc>
          <w:tcPr>
            <w:tcW w:w="7513" w:type="dxa"/>
            <w:tcMar>
              <w:top w:w="0" w:type="dxa"/>
              <w:left w:w="108" w:type="dxa"/>
              <w:bottom w:w="0" w:type="dxa"/>
              <w:right w:w="108" w:type="dxa"/>
            </w:tcMar>
          </w:tcPr>
          <w:p w14:paraId="69C5C9DA" w14:textId="77777777" w:rsidR="008A4415" w:rsidRDefault="008A4415" w:rsidP="00B46788">
            <w:pPr>
              <w:widowControl/>
              <w:spacing w:before="60" w:after="60"/>
              <w:rPr>
                <w:rFonts w:eastAsia="MS Mincho" w:cs="Times New Roman"/>
                <w:sz w:val="16"/>
                <w:lang w:val="en-GB"/>
              </w:rPr>
            </w:pPr>
          </w:p>
        </w:tc>
      </w:tr>
    </w:tbl>
    <w:p w14:paraId="46EDF6F5" w14:textId="77777777" w:rsidR="008A4415" w:rsidRDefault="008A4415" w:rsidP="00B46788">
      <w:pPr>
        <w:widowControl/>
        <w:rPr>
          <w:rFonts w:eastAsia="MS Mincho" w:cs="Times New Roman"/>
          <w:sz w:val="4"/>
          <w:szCs w:val="6"/>
        </w:rPr>
      </w:pP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413"/>
        <w:gridCol w:w="2977"/>
        <w:gridCol w:w="1701"/>
        <w:gridCol w:w="3402"/>
      </w:tblGrid>
      <w:tr w:rsidR="008A4415" w14:paraId="0B116D63" w14:textId="77777777" w:rsidTr="00397602">
        <w:tc>
          <w:tcPr>
            <w:tcW w:w="1413" w:type="dxa"/>
            <w:tcMar>
              <w:top w:w="0" w:type="dxa"/>
              <w:left w:w="108" w:type="dxa"/>
              <w:bottom w:w="0" w:type="dxa"/>
              <w:right w:w="108" w:type="dxa"/>
            </w:tcMar>
            <w:vAlign w:val="center"/>
          </w:tcPr>
          <w:p w14:paraId="3227E45B" w14:textId="77777777" w:rsidR="008A4415" w:rsidRDefault="008A4415" w:rsidP="00B46788">
            <w:pPr>
              <w:widowControl/>
              <w:spacing w:before="60" w:after="60"/>
              <w:rPr>
                <w:rFonts w:eastAsia="MS Mincho" w:cs="Times New Roman"/>
                <w:lang w:val="en-GB"/>
              </w:rPr>
            </w:pPr>
            <w:r>
              <w:rPr>
                <w:rFonts w:eastAsia="MS Mincho" w:cs="Times New Roman"/>
                <w:lang w:val="en-GB"/>
              </w:rPr>
              <w:t>Telephone:</w:t>
            </w:r>
          </w:p>
        </w:tc>
        <w:tc>
          <w:tcPr>
            <w:tcW w:w="2977" w:type="dxa"/>
            <w:tcMar>
              <w:top w:w="0" w:type="dxa"/>
              <w:left w:w="108" w:type="dxa"/>
              <w:bottom w:w="0" w:type="dxa"/>
              <w:right w:w="108" w:type="dxa"/>
            </w:tcMar>
            <w:vAlign w:val="center"/>
          </w:tcPr>
          <w:p w14:paraId="3F70383F" w14:textId="77777777" w:rsidR="008A4415" w:rsidRDefault="008A4415" w:rsidP="00B46788">
            <w:pPr>
              <w:widowControl/>
              <w:spacing w:before="60" w:after="60"/>
              <w:rPr>
                <w:rFonts w:eastAsia="MS Mincho" w:cs="Times New Roman"/>
                <w:sz w:val="16"/>
                <w:lang w:val="en-GB"/>
              </w:rPr>
            </w:pPr>
          </w:p>
        </w:tc>
        <w:tc>
          <w:tcPr>
            <w:tcW w:w="1701" w:type="dxa"/>
            <w:tcMar>
              <w:top w:w="0" w:type="dxa"/>
              <w:left w:w="108" w:type="dxa"/>
              <w:bottom w:w="0" w:type="dxa"/>
              <w:right w:w="108" w:type="dxa"/>
            </w:tcMar>
            <w:vAlign w:val="center"/>
          </w:tcPr>
          <w:p w14:paraId="4F2AA3C6" w14:textId="77777777" w:rsidR="008A4415" w:rsidRDefault="008A4415" w:rsidP="00B46788">
            <w:pPr>
              <w:widowControl/>
              <w:spacing w:before="60" w:after="60"/>
              <w:jc w:val="right"/>
              <w:rPr>
                <w:rFonts w:eastAsia="MS Mincho" w:cs="Times New Roman"/>
                <w:lang w:val="en-GB"/>
              </w:rPr>
            </w:pPr>
            <w:r>
              <w:rPr>
                <w:rFonts w:eastAsia="MS Mincho" w:cs="Times New Roman"/>
                <w:lang w:val="en-GB"/>
              </w:rPr>
              <w:t>Mobile:</w:t>
            </w:r>
          </w:p>
        </w:tc>
        <w:tc>
          <w:tcPr>
            <w:tcW w:w="3402" w:type="dxa"/>
            <w:tcMar>
              <w:top w:w="0" w:type="dxa"/>
              <w:left w:w="108" w:type="dxa"/>
              <w:bottom w:w="0" w:type="dxa"/>
              <w:right w:w="108" w:type="dxa"/>
            </w:tcMar>
            <w:vAlign w:val="center"/>
          </w:tcPr>
          <w:p w14:paraId="31D9C96F" w14:textId="77777777" w:rsidR="008A4415" w:rsidRDefault="008A4415" w:rsidP="00B46788">
            <w:pPr>
              <w:widowControl/>
              <w:spacing w:before="60" w:after="60"/>
              <w:rPr>
                <w:rFonts w:eastAsia="MS Mincho" w:cs="Times New Roman"/>
                <w:lang w:val="en-GB"/>
              </w:rPr>
            </w:pPr>
          </w:p>
        </w:tc>
      </w:tr>
    </w:tbl>
    <w:p w14:paraId="369E1C13" w14:textId="77777777" w:rsidR="008A4415" w:rsidRDefault="008A4415" w:rsidP="00B46788">
      <w:pPr>
        <w:widowControl/>
        <w:rPr>
          <w:rFonts w:eastAsia="MS Mincho" w:cs="Times New Roman"/>
          <w:sz w:val="4"/>
          <w:szCs w:val="6"/>
        </w:rPr>
      </w:pP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696"/>
        <w:gridCol w:w="7797"/>
      </w:tblGrid>
      <w:tr w:rsidR="008A4415" w14:paraId="08F88E93" w14:textId="77777777" w:rsidTr="00397602">
        <w:tc>
          <w:tcPr>
            <w:tcW w:w="1696" w:type="dxa"/>
            <w:tcMar>
              <w:top w:w="0" w:type="dxa"/>
              <w:left w:w="108" w:type="dxa"/>
              <w:bottom w:w="0" w:type="dxa"/>
              <w:right w:w="108" w:type="dxa"/>
            </w:tcMar>
            <w:vAlign w:val="center"/>
          </w:tcPr>
          <w:p w14:paraId="6AA7C5B7" w14:textId="77777777" w:rsidR="008A4415" w:rsidRDefault="008A4415" w:rsidP="00B46788">
            <w:pPr>
              <w:widowControl/>
              <w:spacing w:before="60" w:after="60"/>
              <w:rPr>
                <w:rFonts w:eastAsia="MS Mincho" w:cs="Times New Roman"/>
                <w:lang w:val="en-GB"/>
              </w:rPr>
            </w:pPr>
            <w:r>
              <w:rPr>
                <w:rFonts w:eastAsia="MS Mincho" w:cs="Times New Roman"/>
                <w:lang w:val="en-GB"/>
              </w:rPr>
              <w:t>Email address:</w:t>
            </w:r>
          </w:p>
        </w:tc>
        <w:tc>
          <w:tcPr>
            <w:tcW w:w="7797" w:type="dxa"/>
            <w:tcMar>
              <w:top w:w="0" w:type="dxa"/>
              <w:left w:w="108" w:type="dxa"/>
              <w:bottom w:w="0" w:type="dxa"/>
              <w:right w:w="108" w:type="dxa"/>
            </w:tcMar>
            <w:vAlign w:val="center"/>
          </w:tcPr>
          <w:p w14:paraId="4158DBE4" w14:textId="77777777" w:rsidR="008A4415" w:rsidRDefault="008A4415" w:rsidP="00B46788">
            <w:pPr>
              <w:widowControl/>
              <w:spacing w:before="60" w:after="60"/>
              <w:rPr>
                <w:rFonts w:eastAsia="MS Mincho" w:cs="Times New Roman"/>
                <w:sz w:val="16"/>
                <w:lang w:val="en-GB"/>
              </w:rPr>
            </w:pPr>
          </w:p>
        </w:tc>
      </w:tr>
    </w:tbl>
    <w:p w14:paraId="42826196" w14:textId="77777777" w:rsidR="008A4415" w:rsidRDefault="008A4415" w:rsidP="00B46788">
      <w:pPr>
        <w:widowControl/>
        <w:rPr>
          <w:rFonts w:eastAsia="MS Mincho" w:cs="Times New Roman"/>
          <w:sz w:val="4"/>
          <w:szCs w:val="6"/>
        </w:rPr>
      </w:pP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129"/>
        <w:gridCol w:w="8364"/>
      </w:tblGrid>
      <w:tr w:rsidR="008A4415" w14:paraId="06D57537" w14:textId="77777777" w:rsidTr="00397602">
        <w:tc>
          <w:tcPr>
            <w:tcW w:w="1129" w:type="dxa"/>
            <w:tcMar>
              <w:top w:w="0" w:type="dxa"/>
              <w:left w:w="108" w:type="dxa"/>
              <w:bottom w:w="0" w:type="dxa"/>
              <w:right w:w="108" w:type="dxa"/>
            </w:tcMar>
            <w:vAlign w:val="center"/>
          </w:tcPr>
          <w:p w14:paraId="1EE69C93" w14:textId="77777777" w:rsidR="008A4415" w:rsidRDefault="008A4415" w:rsidP="00B46788">
            <w:pPr>
              <w:widowControl/>
              <w:spacing w:before="60" w:after="60"/>
              <w:rPr>
                <w:rFonts w:eastAsia="MS Mincho" w:cs="Times New Roman"/>
                <w:lang w:val="en-GB"/>
              </w:rPr>
            </w:pPr>
            <w:r>
              <w:rPr>
                <w:rFonts w:eastAsia="MS Mincho" w:cs="Times New Roman"/>
                <w:lang w:val="en-GB"/>
              </w:rPr>
              <w:t>Website:</w:t>
            </w:r>
          </w:p>
        </w:tc>
        <w:tc>
          <w:tcPr>
            <w:tcW w:w="8364" w:type="dxa"/>
            <w:tcMar>
              <w:top w:w="0" w:type="dxa"/>
              <w:left w:w="108" w:type="dxa"/>
              <w:bottom w:w="0" w:type="dxa"/>
              <w:right w:w="108" w:type="dxa"/>
            </w:tcMar>
            <w:vAlign w:val="center"/>
          </w:tcPr>
          <w:p w14:paraId="10116828" w14:textId="77777777" w:rsidR="008A4415" w:rsidRDefault="008A4415" w:rsidP="00B46788">
            <w:pPr>
              <w:widowControl/>
              <w:spacing w:before="60" w:after="60"/>
              <w:rPr>
                <w:rFonts w:eastAsia="MS Mincho" w:cs="Times New Roman"/>
                <w:sz w:val="16"/>
                <w:lang w:val="en-GB"/>
              </w:rPr>
            </w:pPr>
          </w:p>
        </w:tc>
      </w:tr>
    </w:tbl>
    <w:p w14:paraId="45FE78AD" w14:textId="77777777" w:rsidR="008A4415" w:rsidRDefault="008A4415" w:rsidP="00B46788">
      <w:pPr>
        <w:widowControl/>
        <w:rPr>
          <w:rFonts w:eastAsia="MS Mincho" w:cs="Times New Roman"/>
          <w:sz w:val="4"/>
          <w:szCs w:val="6"/>
        </w:rPr>
      </w:pP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696"/>
        <w:gridCol w:w="4111"/>
        <w:gridCol w:w="1701"/>
        <w:gridCol w:w="1985"/>
      </w:tblGrid>
      <w:tr w:rsidR="008A4415" w14:paraId="7FA7888D" w14:textId="77777777" w:rsidTr="00397602">
        <w:tc>
          <w:tcPr>
            <w:tcW w:w="1696" w:type="dxa"/>
            <w:tcMar>
              <w:top w:w="0" w:type="dxa"/>
              <w:left w:w="108" w:type="dxa"/>
              <w:bottom w:w="0" w:type="dxa"/>
              <w:right w:w="108" w:type="dxa"/>
            </w:tcMar>
            <w:vAlign w:val="center"/>
          </w:tcPr>
          <w:p w14:paraId="4E685971" w14:textId="77777777" w:rsidR="008A4415" w:rsidRDefault="008A4415" w:rsidP="00B46788">
            <w:pPr>
              <w:widowControl/>
              <w:spacing w:before="60" w:after="60"/>
              <w:rPr>
                <w:rFonts w:eastAsia="MS Mincho" w:cs="Times New Roman"/>
                <w:lang w:val="en-GB"/>
              </w:rPr>
            </w:pPr>
            <w:r>
              <w:rPr>
                <w:rFonts w:eastAsia="MS Mincho" w:cs="Times New Roman"/>
                <w:lang w:val="en-GB"/>
              </w:rPr>
              <w:t>Completed by:</w:t>
            </w:r>
          </w:p>
        </w:tc>
        <w:tc>
          <w:tcPr>
            <w:tcW w:w="4111" w:type="dxa"/>
            <w:tcMar>
              <w:top w:w="0" w:type="dxa"/>
              <w:left w:w="108" w:type="dxa"/>
              <w:bottom w:w="0" w:type="dxa"/>
              <w:right w:w="108" w:type="dxa"/>
            </w:tcMar>
            <w:vAlign w:val="center"/>
          </w:tcPr>
          <w:p w14:paraId="143C20AA" w14:textId="77777777" w:rsidR="008A4415" w:rsidRDefault="008A4415" w:rsidP="00B46788">
            <w:pPr>
              <w:widowControl/>
              <w:spacing w:before="60" w:after="60"/>
              <w:rPr>
                <w:rFonts w:eastAsia="MS Mincho" w:cs="Times New Roman"/>
                <w:lang w:val="en-GB"/>
              </w:rPr>
            </w:pPr>
          </w:p>
        </w:tc>
        <w:tc>
          <w:tcPr>
            <w:tcW w:w="1701" w:type="dxa"/>
            <w:tcMar>
              <w:top w:w="0" w:type="dxa"/>
              <w:left w:w="108" w:type="dxa"/>
              <w:bottom w:w="0" w:type="dxa"/>
              <w:right w:w="108" w:type="dxa"/>
            </w:tcMar>
            <w:vAlign w:val="center"/>
          </w:tcPr>
          <w:p w14:paraId="61BDE0B7" w14:textId="77777777" w:rsidR="008A4415" w:rsidRDefault="008A4415" w:rsidP="00B46788">
            <w:pPr>
              <w:widowControl/>
              <w:spacing w:before="60" w:after="60"/>
              <w:jc w:val="right"/>
              <w:rPr>
                <w:rFonts w:eastAsia="MS Mincho" w:cs="Times New Roman"/>
                <w:sz w:val="22"/>
                <w:lang w:val="en-GB"/>
              </w:rPr>
            </w:pPr>
            <w:r>
              <w:rPr>
                <w:rFonts w:eastAsia="MS Mincho" w:cs="Times New Roman"/>
                <w:lang w:val="en-GB"/>
              </w:rPr>
              <w:t>Date</w:t>
            </w:r>
            <w:r>
              <w:rPr>
                <w:rFonts w:eastAsia="MS Mincho" w:cs="Times New Roman"/>
                <w:sz w:val="22"/>
                <w:lang w:val="en-GB"/>
              </w:rPr>
              <w:t>:</w:t>
            </w:r>
          </w:p>
        </w:tc>
        <w:tc>
          <w:tcPr>
            <w:tcW w:w="1985" w:type="dxa"/>
            <w:tcMar>
              <w:top w:w="0" w:type="dxa"/>
              <w:left w:w="108" w:type="dxa"/>
              <w:bottom w:w="0" w:type="dxa"/>
              <w:right w:w="108" w:type="dxa"/>
            </w:tcMar>
            <w:vAlign w:val="center"/>
          </w:tcPr>
          <w:p w14:paraId="4C62A6D8" w14:textId="77777777" w:rsidR="008A4415" w:rsidRDefault="008A4415" w:rsidP="00B46788">
            <w:pPr>
              <w:widowControl/>
              <w:spacing w:before="60" w:after="60"/>
              <w:rPr>
                <w:rFonts w:eastAsia="MS Mincho" w:cs="Times New Roman"/>
                <w:sz w:val="22"/>
                <w:lang w:val="en-GB"/>
              </w:rPr>
            </w:pPr>
          </w:p>
        </w:tc>
      </w:tr>
    </w:tbl>
    <w:p w14:paraId="592E927D" w14:textId="77777777" w:rsidR="008A4415" w:rsidRDefault="008A4415" w:rsidP="00B46788">
      <w:pPr>
        <w:widowControl/>
        <w:rPr>
          <w:rFonts w:eastAsia="MS Mincho" w:cs="Times New Roman"/>
          <w:sz w:val="4"/>
          <w:szCs w:val="6"/>
        </w:rPr>
      </w:pPr>
    </w:p>
    <w:p w14:paraId="6AB6BC9E" w14:textId="77777777" w:rsidR="008A4415" w:rsidRDefault="008A4415" w:rsidP="00B46788">
      <w:pPr>
        <w:widowControl/>
        <w:rPr>
          <w:rFonts w:eastAsia="MS Mincho" w:cs="Times New Roman"/>
          <w:sz w:val="4"/>
          <w:szCs w:val="6"/>
        </w:rPr>
      </w:pPr>
    </w:p>
    <w:p w14:paraId="7F6EF939" w14:textId="77777777" w:rsidR="008A4415" w:rsidRDefault="008A4415" w:rsidP="00B46788">
      <w:pPr>
        <w:widowControl/>
        <w:rPr>
          <w:rFonts w:eastAsia="MS Mincho" w:cs="Times New Roman"/>
          <w:b/>
        </w:rPr>
      </w:pPr>
      <w:r>
        <w:rPr>
          <w:rFonts w:eastAsia="MS Mincho" w:cs="Times New Roman"/>
          <w:b/>
          <w:lang w:val="en-GB"/>
        </w:rPr>
        <w:br/>
        <w:t xml:space="preserve">Please ensure that you inform CEPI if any of the parameters above change. </w:t>
      </w:r>
    </w:p>
    <w:p w14:paraId="5F5BFB43" w14:textId="77777777" w:rsidR="008A4415" w:rsidRDefault="008A4415" w:rsidP="00B46788">
      <w:pPr>
        <w:widowControl/>
        <w:rPr>
          <w:rFonts w:eastAsia="MS Mincho" w:cs="Times New Roman"/>
          <w:sz w:val="4"/>
          <w:szCs w:val="6"/>
        </w:rPr>
      </w:pPr>
      <w:r>
        <w:rPr>
          <w:rFonts w:eastAsia="MS Mincho" w:cs="Times New Roman"/>
          <w:sz w:val="4"/>
          <w:szCs w:val="6"/>
          <w:lang w:val="en-GB"/>
        </w:rPr>
        <w:br/>
      </w:r>
    </w:p>
    <w:p w14:paraId="66C32768" w14:textId="77777777" w:rsidR="008A4415" w:rsidRDefault="008A4415" w:rsidP="00B46788">
      <w:pPr>
        <w:widowControl/>
        <w:rPr>
          <w:rFonts w:eastAsia="MS Mincho" w:cs="Times New Roman"/>
          <w:sz w:val="4"/>
          <w:szCs w:val="6"/>
        </w:rPr>
      </w:pPr>
    </w:p>
    <w:p w14:paraId="67CBBA76" w14:textId="77777777" w:rsidR="008A4415" w:rsidRDefault="008A4415" w:rsidP="00B46788">
      <w:pPr>
        <w:widowControl/>
        <w:rPr>
          <w:rFonts w:eastAsia="MS Mincho" w:cs="Times New Roman"/>
          <w:sz w:val="4"/>
          <w:szCs w:val="6"/>
        </w:rPr>
      </w:pPr>
    </w:p>
    <w:p w14:paraId="0DBD4079" w14:textId="77777777" w:rsidR="008A4415" w:rsidRDefault="008A4415" w:rsidP="00B46788">
      <w:pPr>
        <w:widowControl/>
        <w:rPr>
          <w:rFonts w:eastAsia="MS Mincho" w:cs="Times New Roman"/>
          <w:sz w:val="4"/>
          <w:szCs w:val="6"/>
        </w:rPr>
      </w:pPr>
    </w:p>
    <w:p w14:paraId="305F223F" w14:textId="77777777" w:rsidR="008A4415" w:rsidRDefault="008A4415" w:rsidP="00B46788">
      <w:pPr>
        <w:widowControl/>
        <w:rPr>
          <w:rFonts w:eastAsia="MS Mincho" w:cs="Times New Roman"/>
          <w:sz w:val="4"/>
          <w:szCs w:val="6"/>
        </w:rPr>
      </w:pPr>
    </w:p>
    <w:p w14:paraId="129C7768" w14:textId="77777777" w:rsidR="008A4415" w:rsidRDefault="008A4415" w:rsidP="00B46788">
      <w:pPr>
        <w:widowControl/>
        <w:rPr>
          <w:rFonts w:eastAsia="MS Mincho" w:cs="Times New Roman"/>
          <w:sz w:val="4"/>
          <w:szCs w:val="6"/>
        </w:rPr>
      </w:pPr>
    </w:p>
    <w:p w14:paraId="179D8C94" w14:textId="77777777" w:rsidR="008A4415" w:rsidRDefault="008A4415" w:rsidP="00B46788">
      <w:pPr>
        <w:widowControl/>
        <w:rPr>
          <w:rFonts w:eastAsia="MS Mincho" w:cs="Times New Roman"/>
          <w:sz w:val="4"/>
          <w:szCs w:val="6"/>
        </w:rPr>
      </w:pPr>
    </w:p>
    <w:p w14:paraId="1226BB4C" w14:textId="77777777" w:rsidR="008A4415" w:rsidRDefault="008A4415" w:rsidP="00B46788">
      <w:pPr>
        <w:widowControl/>
        <w:rPr>
          <w:rFonts w:eastAsia="MS Mincho" w:cs="Times New Roman"/>
          <w:sz w:val="4"/>
          <w:szCs w:val="6"/>
        </w:rPr>
      </w:pPr>
    </w:p>
    <w:p w14:paraId="72EC088E" w14:textId="77777777" w:rsidR="008A4415" w:rsidRDefault="008A4415" w:rsidP="00B46788">
      <w:pPr>
        <w:widowControl/>
        <w:rPr>
          <w:rFonts w:eastAsia="MS Mincho" w:cs="Times New Roman"/>
          <w:sz w:val="4"/>
          <w:szCs w:val="6"/>
        </w:rPr>
      </w:pPr>
    </w:p>
    <w:p w14:paraId="64112765" w14:textId="77777777" w:rsidR="008A4415" w:rsidRDefault="008A4415" w:rsidP="00B46788">
      <w:pPr>
        <w:widowControl/>
        <w:rPr>
          <w:rFonts w:eastAsia="MS Mincho" w:cs="Times New Roman"/>
          <w:sz w:val="4"/>
          <w:szCs w:val="6"/>
        </w:rPr>
      </w:pPr>
      <w:r>
        <w:rPr>
          <w:rFonts w:eastAsia="MS Mincho" w:cs="Times New Roman"/>
          <w:sz w:val="4"/>
          <w:szCs w:val="6"/>
          <w:lang w:val="en-GB"/>
        </w:rPr>
        <w:br/>
      </w:r>
      <w:r>
        <w:rPr>
          <w:rFonts w:eastAsia="MS Mincho" w:cs="Times New Roman"/>
          <w:sz w:val="4"/>
          <w:szCs w:val="6"/>
          <w:lang w:val="en-GB"/>
        </w:rPr>
        <w:br/>
      </w:r>
    </w:p>
    <w:p w14:paraId="0121389E" w14:textId="77777777" w:rsidR="008A4415" w:rsidRDefault="008A4415" w:rsidP="00B46788">
      <w:pPr>
        <w:widowControl/>
        <w:rPr>
          <w:rFonts w:eastAsia="MS Mincho" w:cs="Times New Roman"/>
          <w:color w:val="808080"/>
          <w:sz w:val="16"/>
        </w:rPr>
      </w:pPr>
      <w:r>
        <w:rPr>
          <w:rFonts w:eastAsia="MS Mincho" w:cs="Times New Roman"/>
          <w:color w:val="808080"/>
          <w:sz w:val="16"/>
          <w:lang w:val="en-GB"/>
        </w:rPr>
        <w:t>For office use only:</w:t>
      </w: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555"/>
        <w:gridCol w:w="7938"/>
      </w:tblGrid>
      <w:tr w:rsidR="008A4415" w14:paraId="27C4BB1A" w14:textId="77777777" w:rsidTr="00397602">
        <w:trPr>
          <w:trHeight w:val="2372"/>
        </w:trPr>
        <w:tc>
          <w:tcPr>
            <w:tcW w:w="1555" w:type="dxa"/>
            <w:tcMar>
              <w:top w:w="0" w:type="dxa"/>
              <w:left w:w="108" w:type="dxa"/>
              <w:bottom w:w="0" w:type="dxa"/>
              <w:right w:w="108" w:type="dxa"/>
            </w:tcMar>
          </w:tcPr>
          <w:p w14:paraId="7285C097" w14:textId="77777777" w:rsidR="008A4415" w:rsidRDefault="008A4415" w:rsidP="00B46788">
            <w:pPr>
              <w:widowControl/>
              <w:spacing w:before="60" w:after="60"/>
              <w:rPr>
                <w:rFonts w:eastAsia="MS Mincho" w:cs="Times New Roman"/>
                <w:color w:val="808080"/>
                <w:lang w:val="en-GB"/>
              </w:rPr>
            </w:pPr>
            <w:r>
              <w:rPr>
                <w:rFonts w:eastAsia="MS Mincho" w:cs="Times New Roman"/>
                <w:color w:val="808080"/>
                <w:lang w:val="en-GB"/>
              </w:rPr>
              <w:t>Supplier, PE and PAYE Check Comments:</w:t>
            </w:r>
          </w:p>
        </w:tc>
        <w:tc>
          <w:tcPr>
            <w:tcW w:w="7938" w:type="dxa"/>
            <w:tcMar>
              <w:top w:w="0" w:type="dxa"/>
              <w:left w:w="108" w:type="dxa"/>
              <w:bottom w:w="0" w:type="dxa"/>
              <w:right w:w="108" w:type="dxa"/>
            </w:tcMar>
          </w:tcPr>
          <w:p w14:paraId="103A4DBB" w14:textId="77777777" w:rsidR="008A4415" w:rsidRDefault="008A4415" w:rsidP="00B46788">
            <w:pPr>
              <w:widowControl/>
              <w:spacing w:before="60" w:after="60"/>
              <w:rPr>
                <w:rFonts w:eastAsia="MS Mincho" w:cs="Times New Roman"/>
                <w:color w:val="808080"/>
                <w:lang w:val="en-GB"/>
              </w:rPr>
            </w:pPr>
          </w:p>
        </w:tc>
      </w:tr>
    </w:tbl>
    <w:p w14:paraId="414AA8D1" w14:textId="77777777" w:rsidR="008A4415" w:rsidRDefault="008A4415" w:rsidP="00B46788">
      <w:pPr>
        <w:widowControl/>
        <w:rPr>
          <w:rFonts w:eastAsia="MS Mincho" w:cs="Times New Roman"/>
          <w:sz w:val="4"/>
          <w:szCs w:val="6"/>
        </w:rPr>
      </w:pP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413"/>
        <w:gridCol w:w="1984"/>
        <w:gridCol w:w="1701"/>
        <w:gridCol w:w="4395"/>
      </w:tblGrid>
      <w:tr w:rsidR="008A4415" w14:paraId="00F1D66C" w14:textId="77777777" w:rsidTr="00397602">
        <w:tc>
          <w:tcPr>
            <w:tcW w:w="1413" w:type="dxa"/>
            <w:tcMar>
              <w:top w:w="0" w:type="dxa"/>
              <w:left w:w="108" w:type="dxa"/>
              <w:bottom w:w="0" w:type="dxa"/>
              <w:right w:w="108" w:type="dxa"/>
            </w:tcMar>
            <w:vAlign w:val="center"/>
          </w:tcPr>
          <w:p w14:paraId="683B21A1" w14:textId="77777777" w:rsidR="008A4415" w:rsidRDefault="008A4415" w:rsidP="00B46788">
            <w:pPr>
              <w:widowControl/>
              <w:spacing w:before="60" w:after="60"/>
              <w:rPr>
                <w:rFonts w:eastAsia="MS Mincho" w:cs="Times New Roman"/>
                <w:color w:val="808080"/>
                <w:lang w:val="en-GB"/>
              </w:rPr>
            </w:pPr>
            <w:r>
              <w:rPr>
                <w:rFonts w:eastAsia="MS Mincho" w:cs="Times New Roman"/>
                <w:color w:val="808080"/>
                <w:lang w:val="en-GB"/>
              </w:rPr>
              <w:t>OK / not OK:</w:t>
            </w:r>
          </w:p>
        </w:tc>
        <w:tc>
          <w:tcPr>
            <w:tcW w:w="1984" w:type="dxa"/>
            <w:tcMar>
              <w:top w:w="0" w:type="dxa"/>
              <w:left w:w="108" w:type="dxa"/>
              <w:bottom w:w="0" w:type="dxa"/>
              <w:right w:w="108" w:type="dxa"/>
            </w:tcMar>
            <w:vAlign w:val="center"/>
          </w:tcPr>
          <w:p w14:paraId="3F86172C" w14:textId="77777777" w:rsidR="008A4415" w:rsidRDefault="008A4415" w:rsidP="00B46788">
            <w:pPr>
              <w:widowControl/>
              <w:spacing w:before="60" w:after="60"/>
              <w:jc w:val="center"/>
              <w:rPr>
                <w:rFonts w:eastAsia="MS Mincho" w:cs="Times New Roman"/>
                <w:color w:val="808080"/>
                <w:lang w:val="en-GB"/>
              </w:rPr>
            </w:pPr>
          </w:p>
        </w:tc>
        <w:tc>
          <w:tcPr>
            <w:tcW w:w="1701" w:type="dxa"/>
            <w:tcMar>
              <w:top w:w="0" w:type="dxa"/>
              <w:left w:w="108" w:type="dxa"/>
              <w:bottom w:w="0" w:type="dxa"/>
              <w:right w:w="108" w:type="dxa"/>
            </w:tcMar>
            <w:vAlign w:val="center"/>
          </w:tcPr>
          <w:p w14:paraId="1633CC3A" w14:textId="77777777" w:rsidR="008A4415" w:rsidRDefault="008A4415" w:rsidP="00B46788">
            <w:pPr>
              <w:widowControl/>
              <w:spacing w:before="60" w:after="60"/>
              <w:jc w:val="right"/>
              <w:rPr>
                <w:rFonts w:eastAsia="MS Mincho" w:cs="Times New Roman"/>
                <w:color w:val="808080"/>
                <w:lang w:val="en-GB"/>
              </w:rPr>
            </w:pPr>
            <w:r>
              <w:rPr>
                <w:rFonts w:eastAsia="MS Mincho" w:cs="Times New Roman"/>
                <w:color w:val="808080"/>
                <w:lang w:val="en-GB"/>
              </w:rPr>
              <w:t>Completed by:</w:t>
            </w:r>
          </w:p>
        </w:tc>
        <w:tc>
          <w:tcPr>
            <w:tcW w:w="4395" w:type="dxa"/>
            <w:tcMar>
              <w:top w:w="0" w:type="dxa"/>
              <w:left w:w="108" w:type="dxa"/>
              <w:bottom w:w="0" w:type="dxa"/>
              <w:right w:w="108" w:type="dxa"/>
            </w:tcMar>
            <w:vAlign w:val="center"/>
          </w:tcPr>
          <w:p w14:paraId="5C2E8D5B" w14:textId="77777777" w:rsidR="008A4415" w:rsidRDefault="008A4415" w:rsidP="00B46788">
            <w:pPr>
              <w:widowControl/>
              <w:spacing w:before="60" w:after="60"/>
              <w:rPr>
                <w:rFonts w:eastAsia="MS Mincho" w:cs="Times New Roman"/>
                <w:color w:val="808080"/>
                <w:sz w:val="22"/>
                <w:lang w:val="en-GB"/>
              </w:rPr>
            </w:pPr>
          </w:p>
        </w:tc>
      </w:tr>
    </w:tbl>
    <w:p w14:paraId="58BB9219" w14:textId="77777777" w:rsidR="008A4415" w:rsidRDefault="008A4415" w:rsidP="00B46788">
      <w:pPr>
        <w:widowControl/>
        <w:rPr>
          <w:rFonts w:eastAsia="MS Mincho" w:cs="Times New Roman"/>
          <w:sz w:val="4"/>
          <w:szCs w:val="6"/>
        </w:rPr>
      </w:pP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876"/>
        <w:gridCol w:w="4791"/>
        <w:gridCol w:w="1276"/>
        <w:gridCol w:w="2550"/>
      </w:tblGrid>
      <w:tr w:rsidR="008A4415" w14:paraId="11861D82" w14:textId="77777777" w:rsidTr="00397602">
        <w:tc>
          <w:tcPr>
            <w:tcW w:w="876" w:type="dxa"/>
            <w:tcMar>
              <w:top w:w="0" w:type="dxa"/>
              <w:left w:w="108" w:type="dxa"/>
              <w:bottom w:w="0" w:type="dxa"/>
              <w:right w:w="108" w:type="dxa"/>
            </w:tcMar>
            <w:vAlign w:val="center"/>
          </w:tcPr>
          <w:p w14:paraId="2EE0B103" w14:textId="77777777" w:rsidR="008A4415" w:rsidRDefault="008A4415" w:rsidP="00B46788">
            <w:pPr>
              <w:widowControl/>
              <w:spacing w:before="60" w:after="60"/>
              <w:rPr>
                <w:rFonts w:eastAsia="MS Mincho" w:cs="Times New Roman"/>
                <w:color w:val="808080"/>
                <w:lang w:val="en-GB"/>
              </w:rPr>
            </w:pPr>
            <w:r>
              <w:rPr>
                <w:rFonts w:eastAsia="MS Mincho" w:cs="Times New Roman"/>
                <w:color w:val="808080"/>
                <w:lang w:val="en-GB"/>
              </w:rPr>
              <w:t>Signed:</w:t>
            </w:r>
          </w:p>
        </w:tc>
        <w:tc>
          <w:tcPr>
            <w:tcW w:w="4791" w:type="dxa"/>
            <w:tcMar>
              <w:top w:w="0" w:type="dxa"/>
              <w:left w:w="108" w:type="dxa"/>
              <w:bottom w:w="0" w:type="dxa"/>
              <w:right w:w="108" w:type="dxa"/>
            </w:tcMar>
            <w:vAlign w:val="center"/>
          </w:tcPr>
          <w:p w14:paraId="7CF37C8E" w14:textId="77777777" w:rsidR="008A4415" w:rsidRDefault="008A4415" w:rsidP="00B46788">
            <w:pPr>
              <w:widowControl/>
              <w:spacing w:before="60" w:after="60"/>
              <w:rPr>
                <w:rFonts w:eastAsia="MS Mincho" w:cs="Times New Roman"/>
                <w:color w:val="808080"/>
                <w:lang w:val="en-GB"/>
              </w:rPr>
            </w:pPr>
          </w:p>
        </w:tc>
        <w:tc>
          <w:tcPr>
            <w:tcW w:w="1276" w:type="dxa"/>
            <w:tcMar>
              <w:top w:w="0" w:type="dxa"/>
              <w:left w:w="108" w:type="dxa"/>
              <w:bottom w:w="0" w:type="dxa"/>
              <w:right w:w="108" w:type="dxa"/>
            </w:tcMar>
            <w:vAlign w:val="center"/>
          </w:tcPr>
          <w:p w14:paraId="23FE43D5" w14:textId="77777777" w:rsidR="008A4415" w:rsidRDefault="008A4415" w:rsidP="00B46788">
            <w:pPr>
              <w:widowControl/>
              <w:spacing w:before="60" w:after="60"/>
              <w:jc w:val="right"/>
              <w:rPr>
                <w:rFonts w:eastAsia="MS Mincho" w:cs="Times New Roman"/>
                <w:color w:val="808080"/>
                <w:sz w:val="22"/>
                <w:lang w:val="en-GB"/>
              </w:rPr>
            </w:pPr>
            <w:r>
              <w:rPr>
                <w:rFonts w:eastAsia="MS Mincho" w:cs="Times New Roman"/>
                <w:color w:val="808080"/>
                <w:lang w:val="en-GB"/>
              </w:rPr>
              <w:t>Date</w:t>
            </w:r>
            <w:r>
              <w:rPr>
                <w:rFonts w:eastAsia="MS Mincho" w:cs="Times New Roman"/>
                <w:color w:val="808080"/>
                <w:sz w:val="22"/>
                <w:lang w:val="en-GB"/>
              </w:rPr>
              <w:t>:</w:t>
            </w:r>
          </w:p>
        </w:tc>
        <w:tc>
          <w:tcPr>
            <w:tcW w:w="2550" w:type="dxa"/>
            <w:tcMar>
              <w:top w:w="0" w:type="dxa"/>
              <w:left w:w="108" w:type="dxa"/>
              <w:bottom w:w="0" w:type="dxa"/>
              <w:right w:w="108" w:type="dxa"/>
            </w:tcMar>
            <w:vAlign w:val="center"/>
          </w:tcPr>
          <w:p w14:paraId="6C7CF9C0" w14:textId="77777777" w:rsidR="008A4415" w:rsidRDefault="008A4415" w:rsidP="00B46788">
            <w:pPr>
              <w:widowControl/>
              <w:spacing w:before="60" w:after="60"/>
              <w:rPr>
                <w:rFonts w:eastAsia="MS Mincho" w:cs="Times New Roman"/>
                <w:color w:val="808080"/>
                <w:sz w:val="22"/>
                <w:lang w:val="en-GB"/>
              </w:rPr>
            </w:pPr>
          </w:p>
        </w:tc>
      </w:tr>
    </w:tbl>
    <w:p w14:paraId="6126C749" w14:textId="77777777" w:rsidR="008A4415" w:rsidRDefault="008A4415" w:rsidP="00B46788">
      <w:pPr>
        <w:widowControl/>
        <w:rPr>
          <w:rFonts w:eastAsia="MS Mincho" w:cs="Times New Roman"/>
        </w:rPr>
      </w:pPr>
    </w:p>
    <w:p w14:paraId="11FDFFD7" w14:textId="77777777" w:rsidR="00985323" w:rsidRDefault="00985323" w:rsidP="00B46788"/>
    <w:p w14:paraId="4CAA62BC" w14:textId="77777777" w:rsidR="003D7AFF" w:rsidRDefault="003D7AFF" w:rsidP="00B46788"/>
    <w:p w14:paraId="2962F75F" w14:textId="77777777" w:rsidR="003D7AFF" w:rsidRDefault="003D7AFF" w:rsidP="00B46788"/>
    <w:p w14:paraId="500DC955" w14:textId="77777777" w:rsidR="003D7AFF" w:rsidRDefault="003D7AFF" w:rsidP="00B46788"/>
    <w:p w14:paraId="4253CC76" w14:textId="77777777" w:rsidR="003D7AFF" w:rsidRDefault="003D7AFF" w:rsidP="00B46788"/>
    <w:p w14:paraId="203BA36E" w14:textId="77777777" w:rsidR="003D7AFF" w:rsidRDefault="003D7AFF" w:rsidP="00B46788"/>
    <w:p w14:paraId="778482F9" w14:textId="018336DF" w:rsidR="003D7AFF" w:rsidRPr="003D7AFF" w:rsidRDefault="003D7AFF" w:rsidP="003D7AFF">
      <w:pPr>
        <w:spacing w:before="240"/>
        <w:rPr>
          <w:rFonts w:ascii="Euclid CEPI Medium" w:eastAsia="MS Mincho" w:hAnsi="Euclid CEPI Medium" w:cs="Times New Roman"/>
          <w:kern w:val="20"/>
          <w:sz w:val="28"/>
          <w:szCs w:val="28"/>
          <w:lang w:val="en-GB"/>
        </w:rPr>
      </w:pPr>
      <w:r w:rsidRPr="003D7AFF">
        <w:rPr>
          <w:rFonts w:ascii="Euclid CEPI Medium" w:eastAsia="MS Mincho" w:hAnsi="Euclid CEPI Medium" w:cs="Times New Roman"/>
          <w:kern w:val="20"/>
          <w:sz w:val="28"/>
          <w:szCs w:val="28"/>
          <w:lang w:val="en-GB"/>
        </w:rPr>
        <w:lastRenderedPageBreak/>
        <w:t xml:space="preserve">Appendix </w:t>
      </w:r>
      <w:r>
        <w:rPr>
          <w:rFonts w:ascii="Euclid CEPI Medium" w:eastAsia="MS Mincho" w:hAnsi="Euclid CEPI Medium" w:cs="Times New Roman"/>
          <w:kern w:val="20"/>
          <w:sz w:val="28"/>
          <w:szCs w:val="28"/>
          <w:lang w:val="en-GB"/>
        </w:rPr>
        <w:t>C</w:t>
      </w:r>
      <w:r w:rsidRPr="003D7AFF">
        <w:rPr>
          <w:rFonts w:ascii="Euclid CEPI Medium" w:eastAsia="MS Mincho" w:hAnsi="Euclid CEPI Medium" w:cs="Times New Roman"/>
          <w:kern w:val="20"/>
          <w:sz w:val="28"/>
          <w:szCs w:val="28"/>
          <w:lang w:val="en-GB"/>
        </w:rPr>
        <w:t xml:space="preserve"> – Supplier Business Continuity Assessment </w:t>
      </w:r>
    </w:p>
    <w:p w14:paraId="51F22A9A" w14:textId="77777777" w:rsidR="003D7AFF" w:rsidRPr="00916A04" w:rsidRDefault="003D7AFF" w:rsidP="003D7AFF">
      <w:pPr>
        <w:spacing w:before="240"/>
        <w:rPr>
          <w:rFonts w:ascii="Arial" w:hAnsi="Arial" w:cs="Arial"/>
          <w:bCs/>
          <w:color w:val="001D44" w:themeColor="text2"/>
          <w:sz w:val="28"/>
          <w:szCs w:val="24"/>
        </w:rPr>
      </w:pPr>
    </w:p>
    <w:tbl>
      <w:tblPr>
        <w:tblStyle w:val="TableGrid0"/>
        <w:tblW w:w="0" w:type="auto"/>
        <w:tblLook w:val="04A0" w:firstRow="1" w:lastRow="0" w:firstColumn="1" w:lastColumn="0" w:noHBand="0" w:noVBand="1"/>
      </w:tblPr>
      <w:tblGrid>
        <w:gridCol w:w="4454"/>
        <w:gridCol w:w="4556"/>
      </w:tblGrid>
      <w:tr w:rsidR="003D7AFF" w:rsidRPr="009D7690" w14:paraId="2F2C58A5" w14:textId="77777777" w:rsidTr="00920128">
        <w:tc>
          <w:tcPr>
            <w:tcW w:w="5098" w:type="dxa"/>
            <w:tcBorders>
              <w:top w:val="double" w:sz="4" w:space="0" w:color="auto"/>
              <w:bottom w:val="double" w:sz="4" w:space="0" w:color="auto"/>
            </w:tcBorders>
            <w:shd w:val="clear" w:color="auto" w:fill="auto"/>
          </w:tcPr>
          <w:p w14:paraId="31A17754" w14:textId="77777777" w:rsidR="003D7AFF" w:rsidRPr="00916A04" w:rsidRDefault="003D7AFF" w:rsidP="00920128">
            <w:pPr>
              <w:spacing w:before="60" w:after="60"/>
              <w:rPr>
                <w:rFonts w:ascii="Georgia" w:hAnsi="Georgia"/>
                <w:b/>
                <w:color w:val="002E60"/>
                <w:sz w:val="20"/>
                <w:szCs w:val="20"/>
              </w:rPr>
            </w:pPr>
            <w:r w:rsidRPr="00916A04">
              <w:rPr>
                <w:rFonts w:ascii="Georgia" w:hAnsi="Georgia"/>
                <w:b/>
                <w:color w:val="002E60"/>
                <w:sz w:val="20"/>
                <w:szCs w:val="20"/>
              </w:rPr>
              <w:t>S</w:t>
            </w:r>
            <w:r>
              <w:rPr>
                <w:rFonts w:ascii="Georgia" w:hAnsi="Georgia"/>
                <w:b/>
                <w:color w:val="002E60"/>
                <w:sz w:val="20"/>
                <w:szCs w:val="20"/>
              </w:rPr>
              <w:t>ection</w:t>
            </w:r>
            <w:r w:rsidRPr="00916A04">
              <w:rPr>
                <w:rFonts w:ascii="Georgia" w:hAnsi="Georgia"/>
                <w:b/>
                <w:color w:val="002E60"/>
                <w:sz w:val="20"/>
                <w:szCs w:val="20"/>
              </w:rPr>
              <w:t xml:space="preserve"> 1 – Name &amp; Contacts</w:t>
            </w:r>
          </w:p>
        </w:tc>
        <w:tc>
          <w:tcPr>
            <w:tcW w:w="5358" w:type="dxa"/>
            <w:tcBorders>
              <w:top w:val="double" w:sz="4" w:space="0" w:color="auto"/>
              <w:bottom w:val="double" w:sz="4" w:space="0" w:color="auto"/>
            </w:tcBorders>
            <w:shd w:val="clear" w:color="auto" w:fill="auto"/>
          </w:tcPr>
          <w:p w14:paraId="1A6BA883" w14:textId="77777777" w:rsidR="003D7AFF" w:rsidRPr="00916A04" w:rsidRDefault="003D7AFF" w:rsidP="00920128">
            <w:pPr>
              <w:spacing w:before="60" w:after="60"/>
              <w:rPr>
                <w:rFonts w:ascii="Georgia" w:hAnsi="Georgia"/>
                <w:b/>
                <w:color w:val="002E60"/>
              </w:rPr>
            </w:pPr>
            <w:r w:rsidRPr="00916A04">
              <w:rPr>
                <w:rFonts w:ascii="Georgia" w:hAnsi="Georgia"/>
                <w:b/>
                <w:color w:val="002E60"/>
                <w:sz w:val="20"/>
              </w:rPr>
              <w:t>Response</w:t>
            </w:r>
          </w:p>
        </w:tc>
      </w:tr>
      <w:tr w:rsidR="003D7AFF" w:rsidRPr="009D7690" w14:paraId="00C60E23" w14:textId="77777777" w:rsidTr="00920128">
        <w:tc>
          <w:tcPr>
            <w:tcW w:w="5098" w:type="dxa"/>
            <w:tcBorders>
              <w:top w:val="double" w:sz="4" w:space="0" w:color="auto"/>
            </w:tcBorders>
          </w:tcPr>
          <w:p w14:paraId="53518E7A" w14:textId="77777777" w:rsidR="003D7AFF" w:rsidRDefault="003D7AFF" w:rsidP="00920128">
            <w:pPr>
              <w:spacing w:before="60" w:after="60"/>
              <w:rPr>
                <w:rFonts w:ascii="Georgia" w:hAnsi="Georgia"/>
                <w:sz w:val="20"/>
                <w:szCs w:val="20"/>
              </w:rPr>
            </w:pPr>
            <w:r>
              <w:rPr>
                <w:rFonts w:ascii="Georgia" w:hAnsi="Georgia"/>
                <w:sz w:val="20"/>
                <w:szCs w:val="20"/>
              </w:rPr>
              <w:t xml:space="preserve">Name of </w:t>
            </w:r>
            <w:proofErr w:type="spellStart"/>
            <w:r>
              <w:rPr>
                <w:rFonts w:ascii="Georgia" w:hAnsi="Georgia"/>
                <w:sz w:val="20"/>
                <w:szCs w:val="20"/>
              </w:rPr>
              <w:t>o</w:t>
            </w:r>
            <w:r w:rsidRPr="00916A04">
              <w:rPr>
                <w:rFonts w:ascii="Georgia" w:hAnsi="Georgia"/>
                <w:sz w:val="20"/>
                <w:szCs w:val="20"/>
              </w:rPr>
              <w:t>rganisation</w:t>
            </w:r>
            <w:proofErr w:type="spellEnd"/>
            <w:r>
              <w:rPr>
                <w:rFonts w:ascii="Georgia" w:hAnsi="Georgia"/>
                <w:sz w:val="20"/>
                <w:szCs w:val="20"/>
              </w:rPr>
              <w:t>:</w:t>
            </w:r>
          </w:p>
          <w:p w14:paraId="7AD3C4AB" w14:textId="77777777" w:rsidR="003D7AFF" w:rsidRPr="00916A04" w:rsidRDefault="003D7AFF" w:rsidP="00920128">
            <w:pPr>
              <w:spacing w:before="60" w:after="60"/>
              <w:rPr>
                <w:rFonts w:ascii="Georgia" w:hAnsi="Georgia"/>
                <w:sz w:val="20"/>
                <w:szCs w:val="20"/>
              </w:rPr>
            </w:pPr>
            <w:r>
              <w:rPr>
                <w:rFonts w:ascii="Georgia" w:hAnsi="Georgia"/>
                <w:sz w:val="20"/>
                <w:szCs w:val="20"/>
              </w:rPr>
              <w:t>Name of CEPI tender / RFP you are responding to:</w:t>
            </w:r>
          </w:p>
        </w:tc>
        <w:tc>
          <w:tcPr>
            <w:tcW w:w="5358" w:type="dxa"/>
            <w:tcBorders>
              <w:top w:val="double" w:sz="4" w:space="0" w:color="auto"/>
            </w:tcBorders>
          </w:tcPr>
          <w:p w14:paraId="292CD8F8" w14:textId="77777777" w:rsidR="003D7AFF" w:rsidRDefault="003D7AFF" w:rsidP="00920128">
            <w:pPr>
              <w:spacing w:before="60" w:after="60"/>
              <w:rPr>
                <w:rFonts w:ascii="Trebuchet MS" w:hAnsi="Trebuchet MS"/>
              </w:rPr>
            </w:pPr>
          </w:p>
          <w:p w14:paraId="388C7DE2" w14:textId="77777777" w:rsidR="003D7AFF" w:rsidRPr="009D7690" w:rsidRDefault="003D7AFF" w:rsidP="00920128">
            <w:pPr>
              <w:spacing w:before="60" w:after="60"/>
              <w:rPr>
                <w:rFonts w:ascii="Trebuchet MS" w:hAnsi="Trebuchet MS"/>
              </w:rPr>
            </w:pPr>
          </w:p>
        </w:tc>
      </w:tr>
      <w:tr w:rsidR="003D7AFF" w:rsidRPr="009D7690" w14:paraId="29FACD0C" w14:textId="77777777" w:rsidTr="00920128">
        <w:tc>
          <w:tcPr>
            <w:tcW w:w="5098" w:type="dxa"/>
          </w:tcPr>
          <w:p w14:paraId="49190FAF" w14:textId="77777777" w:rsidR="003D7AFF" w:rsidRDefault="003D7AFF" w:rsidP="00920128">
            <w:pPr>
              <w:spacing w:before="60" w:after="60"/>
              <w:rPr>
                <w:rFonts w:ascii="Georgia" w:hAnsi="Georgia"/>
                <w:sz w:val="20"/>
                <w:szCs w:val="20"/>
              </w:rPr>
            </w:pPr>
            <w:r w:rsidRPr="00916A04">
              <w:rPr>
                <w:rFonts w:ascii="Georgia" w:hAnsi="Georgia"/>
                <w:sz w:val="20"/>
                <w:szCs w:val="20"/>
              </w:rPr>
              <w:t>Name and role of responder</w:t>
            </w:r>
            <w:r>
              <w:rPr>
                <w:rFonts w:ascii="Georgia" w:hAnsi="Georgia"/>
                <w:sz w:val="20"/>
                <w:szCs w:val="20"/>
              </w:rPr>
              <w:t>:</w:t>
            </w:r>
          </w:p>
          <w:p w14:paraId="617B848A" w14:textId="77777777" w:rsidR="003D7AFF" w:rsidRPr="00916A04" w:rsidRDefault="003D7AFF" w:rsidP="00920128">
            <w:pPr>
              <w:spacing w:before="60" w:after="60"/>
              <w:rPr>
                <w:rFonts w:ascii="Georgia" w:hAnsi="Georgia"/>
                <w:sz w:val="20"/>
                <w:szCs w:val="20"/>
              </w:rPr>
            </w:pPr>
            <w:r w:rsidRPr="00916A04">
              <w:rPr>
                <w:rFonts w:ascii="Georgia" w:hAnsi="Georgia"/>
                <w:sz w:val="20"/>
                <w:szCs w:val="20"/>
              </w:rPr>
              <w:t>Email address</w:t>
            </w:r>
            <w:r>
              <w:rPr>
                <w:rFonts w:ascii="Georgia" w:hAnsi="Georgia"/>
                <w:sz w:val="20"/>
                <w:szCs w:val="20"/>
              </w:rPr>
              <w:t>:</w:t>
            </w:r>
          </w:p>
        </w:tc>
        <w:tc>
          <w:tcPr>
            <w:tcW w:w="5358" w:type="dxa"/>
          </w:tcPr>
          <w:p w14:paraId="5A9890E0" w14:textId="77777777" w:rsidR="003D7AFF" w:rsidRPr="009D7690" w:rsidRDefault="003D7AFF" w:rsidP="00920128">
            <w:pPr>
              <w:spacing w:before="60" w:after="60"/>
              <w:rPr>
                <w:rFonts w:ascii="Trebuchet MS" w:hAnsi="Trebuchet MS"/>
              </w:rPr>
            </w:pPr>
          </w:p>
        </w:tc>
      </w:tr>
      <w:tr w:rsidR="003D7AFF" w:rsidRPr="009D7690" w14:paraId="7D9D6BEE" w14:textId="77777777" w:rsidTr="00920128">
        <w:tc>
          <w:tcPr>
            <w:tcW w:w="5098" w:type="dxa"/>
            <w:tcBorders>
              <w:top w:val="double" w:sz="4" w:space="0" w:color="auto"/>
              <w:bottom w:val="double" w:sz="4" w:space="0" w:color="auto"/>
            </w:tcBorders>
            <w:shd w:val="clear" w:color="auto" w:fill="auto"/>
          </w:tcPr>
          <w:p w14:paraId="15991FE0" w14:textId="77777777" w:rsidR="003D7AFF" w:rsidRPr="00916A04" w:rsidRDefault="003D7AFF" w:rsidP="00920128">
            <w:pPr>
              <w:spacing w:before="60" w:after="60"/>
              <w:rPr>
                <w:rFonts w:ascii="Georgia" w:hAnsi="Georgia"/>
                <w:b/>
                <w:color w:val="002E60"/>
                <w:sz w:val="20"/>
                <w:szCs w:val="20"/>
              </w:rPr>
            </w:pPr>
            <w:r w:rsidRPr="00916A04">
              <w:rPr>
                <w:rFonts w:ascii="Georgia" w:hAnsi="Georgia"/>
                <w:b/>
                <w:color w:val="002E60"/>
                <w:sz w:val="20"/>
                <w:szCs w:val="20"/>
              </w:rPr>
              <w:t>S</w:t>
            </w:r>
            <w:r>
              <w:rPr>
                <w:rFonts w:ascii="Georgia" w:hAnsi="Georgia"/>
                <w:b/>
                <w:color w:val="002E60"/>
                <w:sz w:val="20"/>
                <w:szCs w:val="20"/>
              </w:rPr>
              <w:t>ection</w:t>
            </w:r>
            <w:r w:rsidRPr="00916A04">
              <w:rPr>
                <w:rFonts w:ascii="Georgia" w:hAnsi="Georgia"/>
                <w:b/>
                <w:color w:val="002E60"/>
                <w:sz w:val="20"/>
                <w:szCs w:val="20"/>
              </w:rPr>
              <w:t xml:space="preserve"> 2 – </w:t>
            </w:r>
            <w:proofErr w:type="spellStart"/>
            <w:r w:rsidRPr="00916A04">
              <w:rPr>
                <w:rFonts w:ascii="Georgia" w:hAnsi="Georgia"/>
                <w:b/>
                <w:color w:val="002E60"/>
                <w:sz w:val="20"/>
                <w:szCs w:val="20"/>
              </w:rPr>
              <w:t>Programme</w:t>
            </w:r>
            <w:proofErr w:type="spellEnd"/>
            <w:r w:rsidRPr="00916A04">
              <w:rPr>
                <w:rFonts w:ascii="Georgia" w:hAnsi="Georgia"/>
                <w:b/>
                <w:color w:val="002E60"/>
                <w:sz w:val="20"/>
                <w:szCs w:val="20"/>
              </w:rPr>
              <w:t xml:space="preserve"> Management</w:t>
            </w:r>
          </w:p>
        </w:tc>
        <w:tc>
          <w:tcPr>
            <w:tcW w:w="5358" w:type="dxa"/>
            <w:tcBorders>
              <w:top w:val="double" w:sz="4" w:space="0" w:color="auto"/>
              <w:bottom w:val="double" w:sz="4" w:space="0" w:color="auto"/>
            </w:tcBorders>
            <w:shd w:val="clear" w:color="auto" w:fill="auto"/>
          </w:tcPr>
          <w:p w14:paraId="2E689809" w14:textId="77777777" w:rsidR="003D7AFF" w:rsidRPr="00916A04" w:rsidRDefault="003D7AFF" w:rsidP="00920128">
            <w:pPr>
              <w:spacing w:before="60" w:after="60"/>
              <w:rPr>
                <w:rFonts w:ascii="Georgia" w:hAnsi="Georgia"/>
                <w:b/>
                <w:color w:val="002E60"/>
              </w:rPr>
            </w:pPr>
            <w:r w:rsidRPr="00916A04">
              <w:rPr>
                <w:rFonts w:ascii="Georgia" w:hAnsi="Georgia"/>
                <w:b/>
                <w:color w:val="002E60"/>
                <w:sz w:val="20"/>
              </w:rPr>
              <w:t>Response</w:t>
            </w:r>
          </w:p>
        </w:tc>
      </w:tr>
      <w:tr w:rsidR="003D7AFF" w:rsidRPr="009D7690" w14:paraId="4B79DE1A" w14:textId="77777777" w:rsidTr="00920128">
        <w:tc>
          <w:tcPr>
            <w:tcW w:w="5098" w:type="dxa"/>
            <w:tcBorders>
              <w:top w:val="double" w:sz="4" w:space="0" w:color="auto"/>
            </w:tcBorders>
          </w:tcPr>
          <w:p w14:paraId="1B42816C" w14:textId="77777777" w:rsidR="003D7AFF" w:rsidRDefault="003D7AFF" w:rsidP="00920128">
            <w:pPr>
              <w:spacing w:before="60" w:after="60"/>
              <w:rPr>
                <w:rFonts w:ascii="Georgia" w:hAnsi="Georgia"/>
                <w:sz w:val="20"/>
                <w:szCs w:val="20"/>
              </w:rPr>
            </w:pPr>
            <w:r w:rsidRPr="0C0D07DE">
              <w:rPr>
                <w:rFonts w:ascii="Georgia" w:hAnsi="Georgia"/>
                <w:sz w:val="20"/>
                <w:szCs w:val="20"/>
              </w:rPr>
              <w:t xml:space="preserve">Who in your </w:t>
            </w:r>
            <w:proofErr w:type="spellStart"/>
            <w:r w:rsidRPr="0C0D07DE">
              <w:rPr>
                <w:rFonts w:ascii="Georgia" w:hAnsi="Georgia"/>
                <w:sz w:val="20"/>
                <w:szCs w:val="20"/>
              </w:rPr>
              <w:t>organisation</w:t>
            </w:r>
            <w:proofErr w:type="spellEnd"/>
            <w:r w:rsidRPr="0C0D07DE">
              <w:rPr>
                <w:rFonts w:ascii="Georgia" w:hAnsi="Georgia"/>
                <w:sz w:val="20"/>
                <w:szCs w:val="20"/>
              </w:rPr>
              <w:t xml:space="preserve"> is responsible for business continuity</w:t>
            </w:r>
            <w:r>
              <w:rPr>
                <w:rFonts w:ascii="Georgia" w:hAnsi="Georgia"/>
                <w:sz w:val="20"/>
                <w:szCs w:val="20"/>
              </w:rPr>
              <w:t xml:space="preserve"> (BC)</w:t>
            </w:r>
            <w:r w:rsidRPr="0C0D07DE">
              <w:rPr>
                <w:rFonts w:ascii="Georgia" w:hAnsi="Georgia"/>
                <w:sz w:val="20"/>
                <w:szCs w:val="20"/>
              </w:rPr>
              <w:t xml:space="preserve"> management?</w:t>
            </w:r>
          </w:p>
          <w:p w14:paraId="616BDEBB" w14:textId="77777777" w:rsidR="003D7AFF" w:rsidRDefault="003D7AFF" w:rsidP="00920128">
            <w:pPr>
              <w:spacing w:before="60" w:after="60"/>
              <w:rPr>
                <w:rFonts w:ascii="Georgia" w:hAnsi="Georgia"/>
                <w:sz w:val="20"/>
                <w:szCs w:val="20"/>
              </w:rPr>
            </w:pPr>
            <w:r>
              <w:rPr>
                <w:rFonts w:ascii="Georgia" w:hAnsi="Georgia"/>
                <w:sz w:val="20"/>
                <w:szCs w:val="20"/>
              </w:rPr>
              <w:t>How are BC roles and responsibilities documented?</w:t>
            </w:r>
          </w:p>
          <w:p w14:paraId="024C8541" w14:textId="77777777" w:rsidR="003D7AFF" w:rsidRPr="00916A04" w:rsidRDefault="003D7AFF" w:rsidP="00920128">
            <w:pPr>
              <w:spacing w:before="60" w:after="60"/>
              <w:rPr>
                <w:rFonts w:ascii="Georgia" w:hAnsi="Georgia"/>
                <w:sz w:val="20"/>
                <w:szCs w:val="20"/>
              </w:rPr>
            </w:pPr>
            <w:r w:rsidRPr="00916A04">
              <w:rPr>
                <w:rFonts w:ascii="Georgia" w:hAnsi="Georgia"/>
                <w:i/>
                <w:sz w:val="20"/>
                <w:szCs w:val="20"/>
              </w:rPr>
              <w:t>Please attach documentation to support your response</w:t>
            </w:r>
            <w:r>
              <w:rPr>
                <w:rFonts w:ascii="Georgia" w:hAnsi="Georgia"/>
                <w:i/>
                <w:sz w:val="20"/>
                <w:szCs w:val="20"/>
              </w:rPr>
              <w:t xml:space="preserve"> e.g. policy statement, framework </w:t>
            </w:r>
            <w:proofErr w:type="spellStart"/>
            <w:r>
              <w:rPr>
                <w:rFonts w:ascii="Georgia" w:hAnsi="Georgia"/>
                <w:i/>
                <w:sz w:val="20"/>
                <w:szCs w:val="20"/>
              </w:rPr>
              <w:t>etc</w:t>
            </w:r>
            <w:proofErr w:type="spellEnd"/>
          </w:p>
        </w:tc>
        <w:tc>
          <w:tcPr>
            <w:tcW w:w="5358" w:type="dxa"/>
            <w:tcBorders>
              <w:top w:val="double" w:sz="4" w:space="0" w:color="auto"/>
            </w:tcBorders>
          </w:tcPr>
          <w:p w14:paraId="4CA0AF82" w14:textId="77777777" w:rsidR="003D7AFF" w:rsidRPr="009D7690" w:rsidRDefault="003D7AFF" w:rsidP="00920128">
            <w:pPr>
              <w:spacing w:before="60" w:after="60"/>
              <w:rPr>
                <w:rFonts w:ascii="Trebuchet MS" w:hAnsi="Trebuchet MS"/>
              </w:rPr>
            </w:pPr>
          </w:p>
        </w:tc>
      </w:tr>
      <w:tr w:rsidR="003D7AFF" w:rsidRPr="009D7690" w14:paraId="26AA5D66" w14:textId="77777777" w:rsidTr="00920128">
        <w:tc>
          <w:tcPr>
            <w:tcW w:w="5098" w:type="dxa"/>
            <w:tcBorders>
              <w:top w:val="double" w:sz="4" w:space="0" w:color="auto"/>
              <w:bottom w:val="double" w:sz="4" w:space="0" w:color="auto"/>
            </w:tcBorders>
            <w:shd w:val="clear" w:color="auto" w:fill="auto"/>
          </w:tcPr>
          <w:p w14:paraId="1D4A6E0E" w14:textId="77777777" w:rsidR="003D7AFF" w:rsidRPr="00916A04" w:rsidRDefault="003D7AFF" w:rsidP="00920128">
            <w:pPr>
              <w:spacing w:before="60" w:after="60"/>
              <w:rPr>
                <w:rFonts w:ascii="Georgia" w:hAnsi="Georgia"/>
                <w:b/>
                <w:color w:val="002E60"/>
                <w:sz w:val="20"/>
                <w:szCs w:val="20"/>
              </w:rPr>
            </w:pPr>
            <w:r w:rsidRPr="00916A04">
              <w:rPr>
                <w:rFonts w:ascii="Georgia" w:hAnsi="Georgia"/>
                <w:b/>
                <w:color w:val="002E60"/>
                <w:sz w:val="20"/>
                <w:szCs w:val="20"/>
              </w:rPr>
              <w:t>S</w:t>
            </w:r>
            <w:r>
              <w:rPr>
                <w:rFonts w:ascii="Georgia" w:hAnsi="Georgia"/>
                <w:b/>
                <w:color w:val="002E60"/>
                <w:sz w:val="20"/>
                <w:szCs w:val="20"/>
              </w:rPr>
              <w:t>ection</w:t>
            </w:r>
            <w:r w:rsidRPr="00916A04">
              <w:rPr>
                <w:rFonts w:ascii="Georgia" w:hAnsi="Georgia"/>
                <w:b/>
                <w:color w:val="002E60"/>
                <w:sz w:val="20"/>
                <w:szCs w:val="20"/>
              </w:rPr>
              <w:t xml:space="preserve"> </w:t>
            </w:r>
            <w:r>
              <w:rPr>
                <w:rFonts w:ascii="Georgia" w:hAnsi="Georgia"/>
                <w:b/>
                <w:color w:val="002E60"/>
                <w:sz w:val="20"/>
                <w:szCs w:val="20"/>
              </w:rPr>
              <w:t>3</w:t>
            </w:r>
            <w:r w:rsidRPr="00916A04">
              <w:rPr>
                <w:rFonts w:ascii="Georgia" w:hAnsi="Georgia"/>
                <w:b/>
                <w:color w:val="002E60"/>
                <w:sz w:val="20"/>
                <w:szCs w:val="20"/>
              </w:rPr>
              <w:t xml:space="preserve"> – Business Impact Analysis (BIA) &amp; Risk Assessment</w:t>
            </w:r>
          </w:p>
        </w:tc>
        <w:tc>
          <w:tcPr>
            <w:tcW w:w="5358" w:type="dxa"/>
            <w:tcBorders>
              <w:top w:val="double" w:sz="4" w:space="0" w:color="auto"/>
              <w:bottom w:val="double" w:sz="4" w:space="0" w:color="auto"/>
            </w:tcBorders>
            <w:shd w:val="clear" w:color="auto" w:fill="auto"/>
          </w:tcPr>
          <w:p w14:paraId="4B6CC40F" w14:textId="77777777" w:rsidR="003D7AFF" w:rsidRPr="00916A04" w:rsidRDefault="003D7AFF" w:rsidP="00920128">
            <w:pPr>
              <w:spacing w:before="60" w:after="60"/>
              <w:rPr>
                <w:rFonts w:ascii="Georgia" w:hAnsi="Georgia"/>
                <w:b/>
                <w:color w:val="002E60"/>
              </w:rPr>
            </w:pPr>
            <w:r w:rsidRPr="00916A04">
              <w:rPr>
                <w:rFonts w:ascii="Georgia" w:hAnsi="Georgia"/>
                <w:b/>
                <w:color w:val="002E60"/>
                <w:sz w:val="20"/>
              </w:rPr>
              <w:t>Response</w:t>
            </w:r>
          </w:p>
        </w:tc>
      </w:tr>
      <w:tr w:rsidR="003D7AFF" w:rsidRPr="009D7690" w14:paraId="05CB0E73" w14:textId="77777777" w:rsidTr="00920128">
        <w:tc>
          <w:tcPr>
            <w:tcW w:w="5098" w:type="dxa"/>
            <w:tcBorders>
              <w:top w:val="double" w:sz="4" w:space="0" w:color="auto"/>
            </w:tcBorders>
          </w:tcPr>
          <w:p w14:paraId="70CDE5BF" w14:textId="77777777" w:rsidR="003D7AFF" w:rsidRPr="0003186A" w:rsidRDefault="003D7AFF" w:rsidP="00920128">
            <w:pPr>
              <w:spacing w:before="60" w:after="60"/>
              <w:rPr>
                <w:rFonts w:ascii="Georgia" w:hAnsi="Georgia"/>
                <w:sz w:val="20"/>
                <w:szCs w:val="20"/>
              </w:rPr>
            </w:pPr>
            <w:r w:rsidRPr="00916A04">
              <w:rPr>
                <w:rFonts w:ascii="Georgia" w:hAnsi="Georgia"/>
                <w:sz w:val="20"/>
                <w:szCs w:val="20"/>
              </w:rPr>
              <w:t>Do you employ a formal BIA process to identify</w:t>
            </w:r>
            <w:r>
              <w:rPr>
                <w:rFonts w:ascii="Georgia" w:hAnsi="Georgia"/>
                <w:sz w:val="20"/>
                <w:szCs w:val="20"/>
              </w:rPr>
              <w:t xml:space="preserve"> and </w:t>
            </w:r>
            <w:proofErr w:type="spellStart"/>
            <w:r>
              <w:rPr>
                <w:rFonts w:ascii="Georgia" w:hAnsi="Georgia"/>
                <w:sz w:val="20"/>
                <w:szCs w:val="20"/>
              </w:rPr>
              <w:t>prioritise</w:t>
            </w:r>
            <w:proofErr w:type="spellEnd"/>
            <w:r>
              <w:rPr>
                <w:rFonts w:ascii="Georgia" w:hAnsi="Georgia"/>
                <w:sz w:val="20"/>
                <w:szCs w:val="20"/>
              </w:rPr>
              <w:t xml:space="preserve"> y</w:t>
            </w:r>
            <w:r w:rsidRPr="0003186A">
              <w:rPr>
                <w:rFonts w:ascii="Georgia" w:hAnsi="Georgia"/>
                <w:sz w:val="20"/>
                <w:szCs w:val="20"/>
              </w:rPr>
              <w:t xml:space="preserve">our </w:t>
            </w:r>
            <w:proofErr w:type="spellStart"/>
            <w:r w:rsidRPr="0003186A">
              <w:rPr>
                <w:rFonts w:ascii="Georgia" w:hAnsi="Georgia"/>
                <w:sz w:val="20"/>
                <w:szCs w:val="20"/>
              </w:rPr>
              <w:t>organisation’s</w:t>
            </w:r>
            <w:proofErr w:type="spellEnd"/>
            <w:r w:rsidRPr="0003186A">
              <w:rPr>
                <w:rFonts w:ascii="Georgia" w:hAnsi="Georgia"/>
                <w:sz w:val="20"/>
                <w:szCs w:val="20"/>
              </w:rPr>
              <w:t xml:space="preserve"> critical activitie</w:t>
            </w:r>
            <w:r>
              <w:rPr>
                <w:rFonts w:ascii="Georgia" w:hAnsi="Georgia"/>
                <w:sz w:val="20"/>
                <w:szCs w:val="20"/>
              </w:rPr>
              <w:t>s?</w:t>
            </w:r>
          </w:p>
          <w:p w14:paraId="25F3CC78" w14:textId="77777777" w:rsidR="003D7AFF" w:rsidRPr="00916A04" w:rsidRDefault="003D7AFF" w:rsidP="00920128">
            <w:pPr>
              <w:spacing w:before="60" w:after="60"/>
              <w:rPr>
                <w:rFonts w:ascii="Georgia" w:hAnsi="Georgia"/>
                <w:sz w:val="20"/>
                <w:szCs w:val="20"/>
              </w:rPr>
            </w:pPr>
            <w:r w:rsidRPr="00916A04">
              <w:rPr>
                <w:rFonts w:ascii="Georgia" w:hAnsi="Georgia"/>
                <w:i/>
                <w:sz w:val="20"/>
                <w:szCs w:val="20"/>
              </w:rPr>
              <w:t xml:space="preserve">Please attach </w:t>
            </w:r>
            <w:r w:rsidRPr="00916A04">
              <w:rPr>
                <w:rFonts w:ascii="Georgia" w:hAnsi="Georgia"/>
                <w:i/>
                <w:sz w:val="20"/>
                <w:szCs w:val="20"/>
                <w:u w:val="single"/>
              </w:rPr>
              <w:t>example</w:t>
            </w:r>
            <w:r w:rsidRPr="00916A04">
              <w:rPr>
                <w:rFonts w:ascii="Georgia" w:hAnsi="Georgia"/>
                <w:i/>
                <w:sz w:val="20"/>
                <w:szCs w:val="20"/>
              </w:rPr>
              <w:t xml:space="preserve"> documentation to support your response</w:t>
            </w:r>
          </w:p>
        </w:tc>
        <w:tc>
          <w:tcPr>
            <w:tcW w:w="5358" w:type="dxa"/>
            <w:tcBorders>
              <w:top w:val="double" w:sz="4" w:space="0" w:color="auto"/>
            </w:tcBorders>
          </w:tcPr>
          <w:p w14:paraId="14F7E9A5" w14:textId="77777777" w:rsidR="003D7AFF" w:rsidRPr="009D7690" w:rsidRDefault="003D7AFF" w:rsidP="00920128">
            <w:pPr>
              <w:spacing w:before="60" w:after="60"/>
              <w:rPr>
                <w:rFonts w:ascii="Trebuchet MS" w:hAnsi="Trebuchet MS"/>
              </w:rPr>
            </w:pPr>
          </w:p>
        </w:tc>
      </w:tr>
      <w:tr w:rsidR="003D7AFF" w:rsidRPr="009D7690" w14:paraId="3B1ACE7F" w14:textId="77777777" w:rsidTr="00920128">
        <w:tc>
          <w:tcPr>
            <w:tcW w:w="5098" w:type="dxa"/>
            <w:tcBorders>
              <w:bottom w:val="double" w:sz="4" w:space="0" w:color="auto"/>
            </w:tcBorders>
          </w:tcPr>
          <w:p w14:paraId="59F60B65" w14:textId="77777777" w:rsidR="003D7AFF" w:rsidRPr="0003186A" w:rsidRDefault="003D7AFF" w:rsidP="00920128">
            <w:pPr>
              <w:spacing w:before="60" w:after="60"/>
              <w:rPr>
                <w:rFonts w:ascii="Georgia" w:hAnsi="Georgia"/>
                <w:sz w:val="20"/>
                <w:szCs w:val="20"/>
              </w:rPr>
            </w:pPr>
            <w:r w:rsidRPr="00916A04">
              <w:rPr>
                <w:rFonts w:ascii="Georgia" w:hAnsi="Georgia"/>
                <w:sz w:val="20"/>
                <w:szCs w:val="20"/>
              </w:rPr>
              <w:t>Do you proactively manage risks which could impact key activities?</w:t>
            </w:r>
          </w:p>
          <w:p w14:paraId="4F2015AE" w14:textId="77777777" w:rsidR="003D7AFF" w:rsidRPr="00916A04" w:rsidRDefault="003D7AFF" w:rsidP="00920128">
            <w:pPr>
              <w:spacing w:before="60" w:after="60"/>
              <w:rPr>
                <w:rFonts w:ascii="Georgia" w:hAnsi="Georgia"/>
                <w:i/>
                <w:sz w:val="20"/>
                <w:szCs w:val="20"/>
              </w:rPr>
            </w:pPr>
            <w:r w:rsidRPr="00916A04">
              <w:rPr>
                <w:rFonts w:ascii="Georgia" w:hAnsi="Georgia"/>
                <w:i/>
                <w:sz w:val="20"/>
                <w:szCs w:val="20"/>
              </w:rPr>
              <w:t xml:space="preserve">Please attach </w:t>
            </w:r>
            <w:r w:rsidRPr="00916A04">
              <w:rPr>
                <w:rFonts w:ascii="Georgia" w:hAnsi="Georgia"/>
                <w:i/>
                <w:sz w:val="20"/>
                <w:szCs w:val="20"/>
                <w:u w:val="single"/>
              </w:rPr>
              <w:t>example</w:t>
            </w:r>
            <w:r w:rsidRPr="00916A04">
              <w:rPr>
                <w:rFonts w:ascii="Georgia" w:hAnsi="Georgia"/>
                <w:i/>
                <w:sz w:val="20"/>
                <w:szCs w:val="20"/>
              </w:rPr>
              <w:t xml:space="preserve"> documentation to support your response</w:t>
            </w:r>
          </w:p>
        </w:tc>
        <w:tc>
          <w:tcPr>
            <w:tcW w:w="5358" w:type="dxa"/>
            <w:tcBorders>
              <w:bottom w:val="double" w:sz="4" w:space="0" w:color="auto"/>
            </w:tcBorders>
          </w:tcPr>
          <w:p w14:paraId="1CEC94F2" w14:textId="77777777" w:rsidR="003D7AFF" w:rsidRPr="009D7690" w:rsidRDefault="003D7AFF" w:rsidP="00920128">
            <w:pPr>
              <w:spacing w:before="60" w:after="60"/>
              <w:rPr>
                <w:rFonts w:ascii="Trebuchet MS" w:hAnsi="Trebuchet MS"/>
              </w:rPr>
            </w:pPr>
          </w:p>
        </w:tc>
      </w:tr>
      <w:tr w:rsidR="003D7AFF" w:rsidRPr="009D7690" w14:paraId="4C88E842" w14:textId="77777777" w:rsidTr="00920128">
        <w:tc>
          <w:tcPr>
            <w:tcW w:w="5098" w:type="dxa"/>
            <w:tcBorders>
              <w:top w:val="double" w:sz="4" w:space="0" w:color="auto"/>
              <w:bottom w:val="double" w:sz="4" w:space="0" w:color="auto"/>
              <w:right w:val="nil"/>
            </w:tcBorders>
            <w:shd w:val="clear" w:color="auto" w:fill="auto"/>
          </w:tcPr>
          <w:p w14:paraId="0E70BC06" w14:textId="77777777" w:rsidR="003D7AFF" w:rsidRPr="00916A04" w:rsidRDefault="003D7AFF" w:rsidP="00920128">
            <w:pPr>
              <w:spacing w:before="60" w:after="60"/>
              <w:rPr>
                <w:rFonts w:ascii="Georgia" w:hAnsi="Georgia"/>
                <w:b/>
                <w:color w:val="002E60"/>
                <w:sz w:val="20"/>
                <w:szCs w:val="20"/>
              </w:rPr>
            </w:pPr>
            <w:r w:rsidRPr="00916A04">
              <w:rPr>
                <w:rFonts w:ascii="Georgia" w:hAnsi="Georgia"/>
                <w:b/>
                <w:color w:val="002E60"/>
                <w:sz w:val="20"/>
                <w:szCs w:val="20"/>
              </w:rPr>
              <w:t>S</w:t>
            </w:r>
            <w:r>
              <w:rPr>
                <w:rFonts w:ascii="Georgia" w:hAnsi="Georgia"/>
                <w:b/>
                <w:color w:val="002E60"/>
                <w:sz w:val="20"/>
                <w:szCs w:val="20"/>
              </w:rPr>
              <w:t>ection</w:t>
            </w:r>
            <w:r w:rsidRPr="00916A04">
              <w:rPr>
                <w:rFonts w:ascii="Georgia" w:hAnsi="Georgia"/>
                <w:b/>
                <w:color w:val="002E60"/>
                <w:sz w:val="20"/>
                <w:szCs w:val="20"/>
              </w:rPr>
              <w:t xml:space="preserve"> </w:t>
            </w:r>
            <w:r>
              <w:rPr>
                <w:rFonts w:ascii="Georgia" w:hAnsi="Georgia"/>
                <w:b/>
                <w:color w:val="002E60"/>
                <w:sz w:val="20"/>
                <w:szCs w:val="20"/>
              </w:rPr>
              <w:t>4</w:t>
            </w:r>
            <w:r w:rsidRPr="00916A04">
              <w:rPr>
                <w:rFonts w:ascii="Georgia" w:hAnsi="Georgia"/>
                <w:b/>
                <w:color w:val="002E60"/>
                <w:sz w:val="20"/>
                <w:szCs w:val="20"/>
              </w:rPr>
              <w:t xml:space="preserve"> – Business Continuity Planning</w:t>
            </w:r>
          </w:p>
        </w:tc>
        <w:tc>
          <w:tcPr>
            <w:tcW w:w="5358" w:type="dxa"/>
            <w:tcBorders>
              <w:top w:val="double" w:sz="4" w:space="0" w:color="auto"/>
              <w:left w:val="nil"/>
              <w:bottom w:val="double" w:sz="4" w:space="0" w:color="auto"/>
            </w:tcBorders>
            <w:shd w:val="clear" w:color="auto" w:fill="auto"/>
          </w:tcPr>
          <w:p w14:paraId="15E9FC83" w14:textId="77777777" w:rsidR="003D7AFF" w:rsidRPr="00916A04" w:rsidRDefault="003D7AFF" w:rsidP="00920128">
            <w:pPr>
              <w:spacing w:before="60" w:after="60"/>
              <w:rPr>
                <w:rFonts w:ascii="Georgia" w:hAnsi="Georgia"/>
                <w:b/>
                <w:color w:val="002E60"/>
              </w:rPr>
            </w:pPr>
            <w:r w:rsidRPr="00916A04">
              <w:rPr>
                <w:rFonts w:ascii="Georgia" w:hAnsi="Georgia"/>
                <w:b/>
                <w:color w:val="002E60"/>
                <w:sz w:val="20"/>
              </w:rPr>
              <w:t>Response</w:t>
            </w:r>
          </w:p>
        </w:tc>
      </w:tr>
      <w:tr w:rsidR="003D7AFF" w:rsidRPr="009D7690" w14:paraId="2E43E4C3" w14:textId="77777777" w:rsidTr="00920128">
        <w:tc>
          <w:tcPr>
            <w:tcW w:w="5098" w:type="dxa"/>
            <w:tcBorders>
              <w:bottom w:val="double" w:sz="4" w:space="0" w:color="auto"/>
            </w:tcBorders>
          </w:tcPr>
          <w:p w14:paraId="3B430E6F" w14:textId="77777777" w:rsidR="003D7AFF" w:rsidRDefault="003D7AFF" w:rsidP="00920128">
            <w:pPr>
              <w:spacing w:before="60" w:after="60"/>
              <w:rPr>
                <w:rFonts w:ascii="Georgia" w:hAnsi="Georgia"/>
                <w:sz w:val="20"/>
                <w:szCs w:val="20"/>
              </w:rPr>
            </w:pPr>
            <w:r w:rsidRPr="00916A04">
              <w:rPr>
                <w:rFonts w:ascii="Georgia" w:hAnsi="Georgia"/>
                <w:sz w:val="20"/>
                <w:szCs w:val="20"/>
              </w:rPr>
              <w:t>Do you have a BC plan(s</w:t>
            </w:r>
            <w:r>
              <w:rPr>
                <w:rFonts w:ascii="Georgia" w:hAnsi="Georgia"/>
                <w:sz w:val="20"/>
                <w:szCs w:val="20"/>
              </w:rPr>
              <w:t>) to maintain/recover your critical activities?</w:t>
            </w:r>
          </w:p>
          <w:p w14:paraId="168D85BA" w14:textId="77777777" w:rsidR="003D7AFF" w:rsidRPr="00916A04" w:rsidRDefault="003D7AFF" w:rsidP="00920128">
            <w:pPr>
              <w:spacing w:before="60" w:after="60"/>
              <w:rPr>
                <w:rFonts w:ascii="Georgia" w:hAnsi="Georgia"/>
                <w:sz w:val="20"/>
                <w:szCs w:val="20"/>
              </w:rPr>
            </w:pPr>
            <w:r>
              <w:rPr>
                <w:rFonts w:ascii="Georgia" w:hAnsi="Georgia"/>
                <w:sz w:val="20"/>
                <w:szCs w:val="20"/>
              </w:rPr>
              <w:t>Do you employ a BC/incident management team to coordinate your response to incidents?</w:t>
            </w:r>
          </w:p>
          <w:p w14:paraId="4E4FFC66" w14:textId="77777777" w:rsidR="003D7AFF" w:rsidRPr="009D7690" w:rsidRDefault="003D7AFF" w:rsidP="00920128">
            <w:pPr>
              <w:spacing w:before="60" w:after="60"/>
              <w:rPr>
                <w:rFonts w:ascii="Trebuchet MS" w:hAnsi="Trebuchet MS"/>
                <w:sz w:val="20"/>
                <w:szCs w:val="20"/>
              </w:rPr>
            </w:pPr>
            <w:r w:rsidRPr="00916A04">
              <w:rPr>
                <w:rFonts w:ascii="Georgia" w:hAnsi="Georgia"/>
                <w:i/>
                <w:sz w:val="20"/>
                <w:szCs w:val="20"/>
              </w:rPr>
              <w:t>Please attach documentation to support your response</w:t>
            </w:r>
          </w:p>
        </w:tc>
        <w:tc>
          <w:tcPr>
            <w:tcW w:w="5358" w:type="dxa"/>
            <w:tcBorders>
              <w:bottom w:val="double" w:sz="4" w:space="0" w:color="auto"/>
            </w:tcBorders>
          </w:tcPr>
          <w:p w14:paraId="6D92A7FF" w14:textId="77777777" w:rsidR="003D7AFF" w:rsidRPr="009D7690" w:rsidRDefault="003D7AFF" w:rsidP="00920128">
            <w:pPr>
              <w:spacing w:before="60" w:after="60"/>
              <w:rPr>
                <w:rFonts w:ascii="Trebuchet MS" w:hAnsi="Trebuchet MS"/>
              </w:rPr>
            </w:pPr>
          </w:p>
        </w:tc>
      </w:tr>
      <w:tr w:rsidR="003D7AFF" w:rsidRPr="009D7690" w14:paraId="5B52A8A3" w14:textId="77777777" w:rsidTr="00920128">
        <w:tc>
          <w:tcPr>
            <w:tcW w:w="5098" w:type="dxa"/>
            <w:tcBorders>
              <w:top w:val="double" w:sz="4" w:space="0" w:color="auto"/>
              <w:bottom w:val="double" w:sz="4" w:space="0" w:color="auto"/>
            </w:tcBorders>
            <w:shd w:val="clear" w:color="auto" w:fill="auto"/>
          </w:tcPr>
          <w:p w14:paraId="7DABE1E1" w14:textId="77777777" w:rsidR="003D7AFF" w:rsidRPr="007B4F22" w:rsidRDefault="003D7AFF" w:rsidP="00920128">
            <w:pPr>
              <w:spacing w:before="60" w:after="60"/>
              <w:rPr>
                <w:rFonts w:ascii="Georgia" w:hAnsi="Georgia"/>
                <w:b/>
                <w:color w:val="002E60"/>
                <w:sz w:val="20"/>
                <w:szCs w:val="20"/>
              </w:rPr>
            </w:pPr>
            <w:r w:rsidRPr="007B4F22">
              <w:rPr>
                <w:rFonts w:ascii="Georgia" w:hAnsi="Georgia"/>
                <w:b/>
                <w:color w:val="002E60"/>
                <w:sz w:val="20"/>
                <w:szCs w:val="20"/>
              </w:rPr>
              <w:t>S</w:t>
            </w:r>
            <w:r>
              <w:rPr>
                <w:rFonts w:ascii="Georgia" w:hAnsi="Georgia"/>
                <w:b/>
                <w:color w:val="002E60"/>
                <w:sz w:val="20"/>
                <w:szCs w:val="20"/>
              </w:rPr>
              <w:t>ection</w:t>
            </w:r>
            <w:r w:rsidRPr="007B4F22">
              <w:rPr>
                <w:rFonts w:ascii="Georgia" w:hAnsi="Georgia"/>
                <w:b/>
                <w:color w:val="002E60"/>
                <w:sz w:val="20"/>
                <w:szCs w:val="20"/>
              </w:rPr>
              <w:t xml:space="preserve"> </w:t>
            </w:r>
            <w:r>
              <w:rPr>
                <w:rFonts w:ascii="Georgia" w:hAnsi="Georgia"/>
                <w:b/>
                <w:color w:val="002E60"/>
                <w:sz w:val="20"/>
                <w:szCs w:val="20"/>
              </w:rPr>
              <w:t>5</w:t>
            </w:r>
            <w:r w:rsidRPr="007B4F22">
              <w:rPr>
                <w:rFonts w:ascii="Georgia" w:hAnsi="Georgia"/>
                <w:b/>
                <w:color w:val="002E60"/>
                <w:sz w:val="20"/>
                <w:szCs w:val="20"/>
              </w:rPr>
              <w:t xml:space="preserve"> – Training &amp; Exercising</w:t>
            </w:r>
          </w:p>
        </w:tc>
        <w:tc>
          <w:tcPr>
            <w:tcW w:w="5358" w:type="dxa"/>
            <w:tcBorders>
              <w:top w:val="double" w:sz="4" w:space="0" w:color="auto"/>
              <w:bottom w:val="double" w:sz="4" w:space="0" w:color="auto"/>
            </w:tcBorders>
            <w:shd w:val="clear" w:color="auto" w:fill="auto"/>
          </w:tcPr>
          <w:p w14:paraId="46057B29" w14:textId="77777777" w:rsidR="003D7AFF" w:rsidRPr="007B4F22" w:rsidRDefault="003D7AFF" w:rsidP="00920128">
            <w:pPr>
              <w:spacing w:before="60" w:after="60"/>
              <w:rPr>
                <w:rFonts w:ascii="Georgia" w:hAnsi="Georgia"/>
                <w:b/>
                <w:color w:val="002E60"/>
                <w:sz w:val="20"/>
              </w:rPr>
            </w:pPr>
            <w:r w:rsidRPr="007B4F22">
              <w:rPr>
                <w:rFonts w:ascii="Georgia" w:hAnsi="Georgia"/>
                <w:b/>
                <w:color w:val="002E60"/>
                <w:sz w:val="20"/>
              </w:rPr>
              <w:t>Response</w:t>
            </w:r>
          </w:p>
        </w:tc>
      </w:tr>
      <w:tr w:rsidR="003D7AFF" w:rsidRPr="009D7690" w14:paraId="5834327C" w14:textId="77777777" w:rsidTr="00920128">
        <w:tc>
          <w:tcPr>
            <w:tcW w:w="5098" w:type="dxa"/>
            <w:tcBorders>
              <w:top w:val="double" w:sz="4" w:space="0" w:color="auto"/>
              <w:bottom w:val="double" w:sz="4" w:space="0" w:color="auto"/>
            </w:tcBorders>
          </w:tcPr>
          <w:p w14:paraId="0D1C5FC4" w14:textId="77777777" w:rsidR="003D7AFF" w:rsidRPr="00F16C6D" w:rsidRDefault="003D7AFF" w:rsidP="00920128">
            <w:pPr>
              <w:spacing w:before="60" w:after="60"/>
              <w:rPr>
                <w:rFonts w:ascii="Georgia" w:hAnsi="Georgia"/>
                <w:color w:val="00244F" w:themeColor="text1"/>
                <w:sz w:val="20"/>
                <w:szCs w:val="20"/>
              </w:rPr>
            </w:pPr>
            <w:r w:rsidRPr="007B4F22">
              <w:rPr>
                <w:rFonts w:ascii="Georgia" w:hAnsi="Georgia"/>
                <w:color w:val="00244F" w:themeColor="text1"/>
                <w:sz w:val="20"/>
                <w:szCs w:val="20"/>
              </w:rPr>
              <w:t>Are your BC plans validated through regular training and exercising?</w:t>
            </w:r>
          </w:p>
        </w:tc>
        <w:tc>
          <w:tcPr>
            <w:tcW w:w="5358" w:type="dxa"/>
            <w:tcBorders>
              <w:top w:val="double" w:sz="4" w:space="0" w:color="auto"/>
              <w:bottom w:val="double" w:sz="4" w:space="0" w:color="auto"/>
            </w:tcBorders>
          </w:tcPr>
          <w:p w14:paraId="1492A0EC" w14:textId="77777777" w:rsidR="003D7AFF" w:rsidRPr="009D7690" w:rsidRDefault="003D7AFF" w:rsidP="00920128">
            <w:pPr>
              <w:spacing w:before="60" w:after="60"/>
              <w:rPr>
                <w:rFonts w:ascii="Trebuchet MS" w:hAnsi="Trebuchet MS"/>
              </w:rPr>
            </w:pPr>
            <w:r w:rsidRPr="009D7690">
              <w:rPr>
                <w:rFonts w:ascii="Trebuchet MS" w:hAnsi="Trebuchet MS"/>
              </w:rPr>
              <w:t xml:space="preserve"> </w:t>
            </w:r>
          </w:p>
        </w:tc>
      </w:tr>
      <w:tr w:rsidR="003D7AFF" w:rsidRPr="009D7690" w14:paraId="2537B51B" w14:textId="77777777" w:rsidTr="00920128">
        <w:tc>
          <w:tcPr>
            <w:tcW w:w="5098" w:type="dxa"/>
            <w:tcBorders>
              <w:top w:val="double" w:sz="4" w:space="0" w:color="auto"/>
              <w:bottom w:val="double" w:sz="4" w:space="0" w:color="auto"/>
            </w:tcBorders>
            <w:shd w:val="clear" w:color="auto" w:fill="auto"/>
          </w:tcPr>
          <w:p w14:paraId="65819417" w14:textId="77777777" w:rsidR="003D7AFF" w:rsidRPr="007B6B09" w:rsidRDefault="003D7AFF" w:rsidP="00920128">
            <w:pPr>
              <w:spacing w:before="60" w:after="60"/>
              <w:rPr>
                <w:rFonts w:ascii="Georgia" w:hAnsi="Georgia"/>
                <w:b/>
                <w:color w:val="002E60"/>
                <w:sz w:val="20"/>
                <w:szCs w:val="20"/>
              </w:rPr>
            </w:pPr>
            <w:r w:rsidRPr="007B6B09">
              <w:rPr>
                <w:rFonts w:ascii="Georgia" w:hAnsi="Georgia"/>
                <w:b/>
                <w:color w:val="002E60"/>
                <w:sz w:val="20"/>
                <w:szCs w:val="20"/>
              </w:rPr>
              <w:t>S</w:t>
            </w:r>
            <w:r>
              <w:rPr>
                <w:rFonts w:ascii="Georgia" w:hAnsi="Georgia"/>
                <w:b/>
                <w:color w:val="002E60"/>
                <w:sz w:val="20"/>
                <w:szCs w:val="20"/>
              </w:rPr>
              <w:t>ection</w:t>
            </w:r>
            <w:r w:rsidRPr="007B6B09">
              <w:rPr>
                <w:rFonts w:ascii="Georgia" w:hAnsi="Georgia"/>
                <w:b/>
                <w:color w:val="002E60"/>
                <w:sz w:val="20"/>
                <w:szCs w:val="20"/>
              </w:rPr>
              <w:t xml:space="preserve"> </w:t>
            </w:r>
            <w:r>
              <w:rPr>
                <w:rFonts w:ascii="Georgia" w:hAnsi="Georgia"/>
                <w:b/>
                <w:color w:val="002E60"/>
                <w:sz w:val="20"/>
                <w:szCs w:val="20"/>
              </w:rPr>
              <w:t>6</w:t>
            </w:r>
            <w:r w:rsidRPr="007B6B09">
              <w:rPr>
                <w:rFonts w:ascii="Georgia" w:hAnsi="Georgia"/>
                <w:b/>
                <w:color w:val="002E60"/>
                <w:sz w:val="20"/>
                <w:szCs w:val="20"/>
              </w:rPr>
              <w:t xml:space="preserve"> – Review &amp; Maintenance</w:t>
            </w:r>
          </w:p>
        </w:tc>
        <w:tc>
          <w:tcPr>
            <w:tcW w:w="5358" w:type="dxa"/>
            <w:tcBorders>
              <w:top w:val="double" w:sz="4" w:space="0" w:color="auto"/>
              <w:bottom w:val="double" w:sz="4" w:space="0" w:color="auto"/>
            </w:tcBorders>
            <w:shd w:val="clear" w:color="auto" w:fill="auto"/>
          </w:tcPr>
          <w:p w14:paraId="371B166A" w14:textId="77777777" w:rsidR="003D7AFF" w:rsidRPr="007B6B09" w:rsidRDefault="003D7AFF" w:rsidP="00920128">
            <w:pPr>
              <w:spacing w:before="60" w:after="60"/>
              <w:rPr>
                <w:rFonts w:ascii="Georgia" w:hAnsi="Georgia"/>
                <w:b/>
                <w:color w:val="002E60"/>
                <w:sz w:val="20"/>
                <w:szCs w:val="20"/>
              </w:rPr>
            </w:pPr>
            <w:r w:rsidRPr="007B6B09">
              <w:rPr>
                <w:rFonts w:ascii="Georgia" w:hAnsi="Georgia"/>
                <w:b/>
                <w:color w:val="002E60"/>
                <w:sz w:val="20"/>
                <w:szCs w:val="20"/>
              </w:rPr>
              <w:t>Response</w:t>
            </w:r>
          </w:p>
        </w:tc>
      </w:tr>
      <w:tr w:rsidR="003D7AFF" w:rsidRPr="009D7690" w14:paraId="76567924" w14:textId="77777777" w:rsidTr="00920128">
        <w:tc>
          <w:tcPr>
            <w:tcW w:w="5098" w:type="dxa"/>
            <w:tcBorders>
              <w:top w:val="double" w:sz="4" w:space="0" w:color="auto"/>
            </w:tcBorders>
          </w:tcPr>
          <w:p w14:paraId="652B830E" w14:textId="77777777" w:rsidR="003D7AFF" w:rsidRPr="00F16C6D" w:rsidRDefault="003D7AFF" w:rsidP="00920128">
            <w:pPr>
              <w:spacing w:before="60" w:after="60"/>
              <w:rPr>
                <w:rFonts w:ascii="Georgia" w:hAnsi="Georgia"/>
                <w:sz w:val="20"/>
                <w:szCs w:val="20"/>
              </w:rPr>
            </w:pPr>
            <w:r w:rsidRPr="00B7473D">
              <w:rPr>
                <w:rFonts w:ascii="Georgia" w:hAnsi="Georgia"/>
                <w:sz w:val="20"/>
                <w:szCs w:val="20"/>
              </w:rPr>
              <w:t xml:space="preserve">How often and by what means do you evaluate your BC </w:t>
            </w:r>
            <w:proofErr w:type="spellStart"/>
            <w:r w:rsidRPr="00B7473D">
              <w:rPr>
                <w:rFonts w:ascii="Georgia" w:hAnsi="Georgia"/>
                <w:sz w:val="20"/>
                <w:szCs w:val="20"/>
              </w:rPr>
              <w:t>programme</w:t>
            </w:r>
            <w:proofErr w:type="spellEnd"/>
            <w:r>
              <w:rPr>
                <w:rFonts w:ascii="Georgia" w:hAnsi="Georgia"/>
                <w:sz w:val="20"/>
                <w:szCs w:val="20"/>
              </w:rPr>
              <w:t xml:space="preserve"> e.g. i</w:t>
            </w:r>
            <w:r w:rsidRPr="00F16C6D">
              <w:rPr>
                <w:rFonts w:ascii="Georgia" w:hAnsi="Georgia"/>
                <w:sz w:val="20"/>
                <w:szCs w:val="20"/>
              </w:rPr>
              <w:t>nternal/external audit/BC Owner review?</w:t>
            </w:r>
          </w:p>
        </w:tc>
        <w:tc>
          <w:tcPr>
            <w:tcW w:w="5358" w:type="dxa"/>
            <w:tcBorders>
              <w:top w:val="double" w:sz="4" w:space="0" w:color="auto"/>
            </w:tcBorders>
          </w:tcPr>
          <w:p w14:paraId="514F9D68" w14:textId="77777777" w:rsidR="003D7AFF" w:rsidRPr="009D7690" w:rsidRDefault="003D7AFF" w:rsidP="00920128">
            <w:pPr>
              <w:spacing w:before="60" w:after="60"/>
              <w:rPr>
                <w:rFonts w:ascii="Trebuchet MS" w:hAnsi="Trebuchet MS"/>
              </w:rPr>
            </w:pPr>
          </w:p>
        </w:tc>
      </w:tr>
    </w:tbl>
    <w:p w14:paraId="27BFD518" w14:textId="77777777" w:rsidR="003D7AFF" w:rsidRPr="008A4415" w:rsidRDefault="003D7AFF" w:rsidP="00B46788"/>
    <w:sectPr w:rsidR="003D7AFF" w:rsidRPr="008A4415" w:rsidSect="0069387E">
      <w:headerReference w:type="even" r:id="rId28"/>
      <w:headerReference w:type="default" r:id="rId29"/>
      <w:footerReference w:type="even" r:id="rId30"/>
      <w:footerReference w:type="default" r:id="rId31"/>
      <w:headerReference w:type="first" r:id="rId32"/>
      <w:footerReference w:type="first" r:id="rId33"/>
      <w:type w:val="continuous"/>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BB3F" w14:textId="77777777" w:rsidR="00153984" w:rsidRDefault="00153984" w:rsidP="00E6669C">
      <w:r>
        <w:separator/>
      </w:r>
    </w:p>
    <w:p w14:paraId="29272978" w14:textId="77777777" w:rsidR="00153984" w:rsidRDefault="00153984" w:rsidP="00E6669C"/>
  </w:endnote>
  <w:endnote w:type="continuationSeparator" w:id="0">
    <w:p w14:paraId="55556FA3" w14:textId="77777777" w:rsidR="00153984" w:rsidRDefault="00153984" w:rsidP="00E6669C">
      <w:r>
        <w:continuationSeparator/>
      </w:r>
    </w:p>
    <w:p w14:paraId="49A8B03B" w14:textId="77777777" w:rsidR="00153984" w:rsidRDefault="00153984" w:rsidP="00E6669C"/>
  </w:endnote>
  <w:endnote w:type="continuationNotice" w:id="1">
    <w:p w14:paraId="5CCE4780" w14:textId="77777777" w:rsidR="00153984" w:rsidRDefault="001539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rriweather Light">
    <w:altName w:val="Calibri"/>
    <w:panose1 w:val="00000400000000000000"/>
    <w:charset w:val="00"/>
    <w:family w:val="auto"/>
    <w:pitch w:val="variable"/>
    <w:sig w:usb0="20000207" w:usb1="00000002" w:usb2="00000000" w:usb3="00000000" w:csb0="00000197" w:csb1="00000000"/>
    <w:embedRegular r:id="rId1" w:fontKey="{F5F69BF2-D4CD-49A3-950E-83BD936825F8}"/>
    <w:embedBold r:id="rId2" w:fontKey="{C1854CB1-5033-48AD-9DF7-934449D0D40A}"/>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panose1 w:val="00000500000000000000"/>
    <w:charset w:val="00"/>
    <w:family w:val="auto"/>
    <w:pitch w:val="variable"/>
    <w:sig w:usb0="20000207" w:usb1="00000002" w:usb2="00000000" w:usb3="00000000" w:csb0="00000197" w:csb1="00000000"/>
    <w:embedRegular r:id="rId3" w:fontKey="{65F5DBFE-749C-4C51-9F45-0B6BE03A3B15}"/>
    <w:embedBold r:id="rId4" w:fontKey="{E160409F-633B-4168-8C74-B69DEBCDB169}"/>
  </w:font>
  <w:font w:name="MS Mincho">
    <w:altName w:val="ＭＳ 明朝"/>
    <w:panose1 w:val="02020609040205080304"/>
    <w:charset w:val="80"/>
    <w:family w:val="modern"/>
    <w:pitch w:val="fixed"/>
    <w:sig w:usb0="E00002FF" w:usb1="6AC7FDFB" w:usb2="08000012" w:usb3="00000000" w:csb0="0002009F" w:csb1="00000000"/>
  </w:font>
  <w:font w:name="Euclid CEPI Medium">
    <w:altName w:val="Calibri"/>
    <w:panose1 w:val="020B0604000000000000"/>
    <w:charset w:val="00"/>
    <w:family w:val="swiss"/>
    <w:notTrueType/>
    <w:pitch w:val="variable"/>
    <w:sig w:usb0="A000027F" w:usb1="5000203B" w:usb2="00000020" w:usb3="00000000" w:csb0="00000097" w:csb1="00000000"/>
  </w:font>
  <w:font w:name="Euclid CEPI">
    <w:altName w:val="Calibri"/>
    <w:panose1 w:val="020B0504000000000000"/>
    <w:charset w:val="00"/>
    <w:family w:val="swiss"/>
    <w:pitch w:val="variable"/>
    <w:sig w:usb0="A000027F" w:usb1="5000203B" w:usb2="00000020" w:usb3="00000000" w:csb0="00000097" w:csb1="00000000"/>
    <w:embedRegular r:id="rId5" w:subsetted="1" w:fontKey="{4144683F-B7D8-40F9-BA17-EB36A51E0DB1}"/>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embedRegular r:id="rId6" w:fontKey="{5A9589F7-70C4-4D6A-A37B-620C69A62605}"/>
    <w:embedBold r:id="rId7" w:fontKey="{90E6C0D8-97AC-4E57-8DBA-9EE08812FEE9}"/>
    <w:embedItalic r:id="rId8" w:fontKey="{49D01962-7545-46DE-9579-2CA5D7DDB739}"/>
  </w:font>
  <w:font w:name="Trebuchet MS">
    <w:panose1 w:val="020B0603020202020204"/>
    <w:charset w:val="00"/>
    <w:family w:val="swiss"/>
    <w:pitch w:val="variable"/>
    <w:sig w:usb0="00000687" w:usb1="00000000" w:usb2="00000000" w:usb3="00000000" w:csb0="0000009F" w:csb1="00000000"/>
    <w:embedRegular r:id="rId9" w:subsetted="1" w:fontKey="{FF125E09-75D4-4909-9338-682115FDBE68}"/>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18A5" w14:textId="77777777" w:rsidR="008A4415" w:rsidRDefault="008A4415">
    <w:pPr>
      <w:pStyle w:val="Footer"/>
      <w:widowControl/>
      <w:tabs>
        <w:tab w:val="right" w:pos="9010"/>
      </w:tabs>
      <w:rPr>
        <w:rStyle w:val="PageNumber"/>
      </w:rPr>
    </w:pPr>
    <w:r>
      <w:rPr>
        <w:rStyle w:val="PageNumber"/>
        <w:rFonts w:eastAsia="MS Mincho" w:cs="Times New Roman"/>
      </w:rPr>
      <w:fldChar w:fldCharType="begin"/>
    </w:r>
    <w:r>
      <w:rPr>
        <w:rStyle w:val="PageNumber"/>
        <w:rFonts w:eastAsia="MS Mincho" w:cs="Times New Roman"/>
      </w:rPr>
      <w:instrText xml:space="preserve"> PAGE </w:instrText>
    </w:r>
    <w:r>
      <w:rPr>
        <w:rStyle w:val="PageNumber"/>
        <w:rFonts w:eastAsia="MS Mincho" w:cs="Times New Roman"/>
      </w:rPr>
      <w:fldChar w:fldCharType="end"/>
    </w:r>
  </w:p>
  <w:p w14:paraId="6FA860FC" w14:textId="77777777" w:rsidR="008A4415" w:rsidRDefault="008A4415">
    <w:pPr>
      <w:pStyle w:val="Footer"/>
      <w:widowControl/>
      <w:tabs>
        <w:tab w:val="right" w:pos="9010"/>
      </w:tabs>
    </w:pPr>
  </w:p>
  <w:p w14:paraId="299D84E1" w14:textId="77777777" w:rsidR="008A4415" w:rsidRDefault="008A4415">
    <w:pPr>
      <w:widowControl/>
      <w:rPr>
        <w:rFonts w:cstheme="minorBid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538A" w14:textId="77777777" w:rsidR="008A4415" w:rsidRDefault="008A4415">
    <w:pPr>
      <w:pStyle w:val="Footer"/>
      <w:widowControl/>
      <w:tabs>
        <w:tab w:val="right" w:pos="9010"/>
      </w:tabs>
      <w:jc w:val="right"/>
    </w:pPr>
    <w:r>
      <w:rPr>
        <w:rFonts w:eastAsia="MS Mincho" w:cs="Times New Roman"/>
        <w:lang w:val="en-GB"/>
      </w:rPr>
      <w:fldChar w:fldCharType="begin"/>
    </w:r>
    <w:r>
      <w:rPr>
        <w:rFonts w:eastAsia="MS Mincho" w:cs="Times New Roman"/>
        <w:lang w:val="en-GB"/>
      </w:rPr>
      <w:instrText xml:space="preserve"> PAGE   \* MERGEFORMAT </w:instrText>
    </w:r>
    <w:r>
      <w:rPr>
        <w:rFonts w:eastAsia="MS Mincho" w:cs="Times New Roman"/>
        <w:lang w:val="en-GB"/>
      </w:rPr>
      <w:fldChar w:fldCharType="separate"/>
    </w:r>
    <w:r>
      <w:rPr>
        <w:rFonts w:eastAsia="MS Mincho" w:cs="Times New Roman"/>
        <w:noProof/>
        <w:lang w:val="en-GB"/>
      </w:rPr>
      <w:t>1</w:t>
    </w:r>
    <w:r>
      <w:rPr>
        <w:rFonts w:eastAsia="MS Mincho" w:cs="Times New Roman"/>
        <w:lang w:val="en-GB"/>
      </w:rPr>
      <w:fldChar w:fldCharType="end"/>
    </w:r>
  </w:p>
  <w:p w14:paraId="64E4C4B3" w14:textId="77777777" w:rsidR="008A4415" w:rsidRDefault="008A4415">
    <w:pPr>
      <w:pStyle w:val="Footer"/>
      <w:widowControl/>
      <w:tabs>
        <w:tab w:val="right" w:pos="90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4991" w14:textId="77777777" w:rsidR="00490BF5" w:rsidRDefault="00490B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0610628"/>
      <w:docPartObj>
        <w:docPartGallery w:val="Page Numbers (Bottom of Page)"/>
        <w:docPartUnique/>
      </w:docPartObj>
    </w:sdtPr>
    <w:sdtContent>
      <w:p w14:paraId="1AA4C2A5" w14:textId="77777777" w:rsidR="009709A7" w:rsidRDefault="009709A7" w:rsidP="00E6669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CBF880" w14:textId="77777777" w:rsidR="009709A7" w:rsidRDefault="009709A7" w:rsidP="00E6669C">
    <w:pPr>
      <w:pStyle w:val="Footer"/>
    </w:pPr>
  </w:p>
  <w:p w14:paraId="5509280E" w14:textId="77777777" w:rsidR="006B50BE" w:rsidRDefault="006B50B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507662"/>
      <w:docPartObj>
        <w:docPartGallery w:val="Page Numbers (Bottom of Page)"/>
        <w:docPartUnique/>
      </w:docPartObj>
    </w:sdtPr>
    <w:sdtEndPr>
      <w:rPr>
        <w:noProof/>
      </w:rPr>
    </w:sdtEndPr>
    <w:sdtContent>
      <w:p w14:paraId="421C8367" w14:textId="5678B63D" w:rsidR="00167628" w:rsidRDefault="001676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1CC6ED" w14:textId="4F3512BC" w:rsidR="009709A7" w:rsidRPr="009709A7" w:rsidRDefault="009709A7" w:rsidP="00E666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90E6" w14:textId="77777777" w:rsidR="00F445B1" w:rsidRDefault="00F44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EDDC" w14:textId="77777777" w:rsidR="00153984" w:rsidRDefault="00153984" w:rsidP="00E6669C">
      <w:r>
        <w:separator/>
      </w:r>
    </w:p>
    <w:p w14:paraId="5066E61D" w14:textId="77777777" w:rsidR="00153984" w:rsidRDefault="00153984" w:rsidP="00E6669C"/>
  </w:footnote>
  <w:footnote w:type="continuationSeparator" w:id="0">
    <w:p w14:paraId="336431C2" w14:textId="77777777" w:rsidR="00153984" w:rsidRDefault="00153984" w:rsidP="00E6669C">
      <w:r>
        <w:continuationSeparator/>
      </w:r>
    </w:p>
    <w:p w14:paraId="25D5BCD7" w14:textId="77777777" w:rsidR="00153984" w:rsidRDefault="00153984" w:rsidP="00E6669C"/>
  </w:footnote>
  <w:footnote w:type="continuationNotice" w:id="1">
    <w:p w14:paraId="6BD04B55" w14:textId="77777777" w:rsidR="00153984" w:rsidRDefault="001539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9331" w14:textId="77777777" w:rsidR="008A4415" w:rsidRDefault="008A4415">
    <w:pPr>
      <w:pStyle w:val="Header"/>
      <w:widowControl/>
      <w:tabs>
        <w:tab w:val="right" w:pos="90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C379" w14:textId="77777777" w:rsidR="008A4415" w:rsidRDefault="008A4415">
    <w:pPr>
      <w:pStyle w:val="Header"/>
      <w:widowControl/>
      <w:tabs>
        <w:tab w:val="right" w:pos="901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3A57" w14:textId="77777777" w:rsidR="00490BF5" w:rsidRDefault="00490B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B898" w14:textId="77777777" w:rsidR="00F445B1" w:rsidRDefault="00F445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B321" w14:textId="77777777" w:rsidR="00F445B1" w:rsidRDefault="00F445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4A54" w14:textId="77777777" w:rsidR="00F445B1" w:rsidRDefault="00F44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hybridMultilevel"/>
    <w:tmpl w:val="34B460CC"/>
    <w:lvl w:ilvl="0" w:tplc="00000000">
      <w:start w:val="1"/>
      <w:numFmt w:val="lowerLetter"/>
      <w:lvlText w:val="(%1)"/>
      <w:lvlJc w:val="left"/>
      <w:pPr>
        <w:ind w:left="-60"/>
      </w:pPr>
      <w:rPr>
        <w:rFonts w:ascii="Merriweather Light" w:eastAsia="Times New Roman" w:hAnsi="Merriweather Light" w:cs="Calibri"/>
        <w:b w:val="0"/>
        <w:i w:val="0"/>
        <w:strike w:val="0"/>
        <w:dstrike w:val="0"/>
        <w:color w:val="FF5F58"/>
        <w:sz w:val="18"/>
        <w:szCs w:val="18"/>
        <w:u w:val="none"/>
      </w:rPr>
    </w:lvl>
    <w:lvl w:ilvl="1" w:tplc="00000001">
      <w:start w:val="1"/>
      <w:numFmt w:val="lowerLetter"/>
      <w:lvlText w:val="%2"/>
      <w:lvlJc w:val="left"/>
      <w:pPr>
        <w:ind w:left="720"/>
      </w:pPr>
      <w:rPr>
        <w:rFonts w:ascii="Calibri" w:eastAsia="Times New Roman" w:hAnsi="Calibri" w:cs="Calibri"/>
        <w:b w:val="0"/>
        <w:i w:val="0"/>
        <w:strike w:val="0"/>
        <w:dstrike w:val="0"/>
        <w:color w:val="000000"/>
        <w:sz w:val="22"/>
        <w:szCs w:val="22"/>
        <w:u w:val="none"/>
      </w:rPr>
    </w:lvl>
    <w:lvl w:ilvl="2" w:tplc="00000002">
      <w:start w:val="1"/>
      <w:numFmt w:val="lowerRoman"/>
      <w:lvlText w:val="%3"/>
      <w:lvlJc w:val="left"/>
      <w:pPr>
        <w:ind w:left="1440"/>
      </w:pPr>
      <w:rPr>
        <w:rFonts w:ascii="Calibri" w:eastAsia="Times New Roman" w:hAnsi="Calibri" w:cs="Calibri"/>
        <w:b w:val="0"/>
        <w:i w:val="0"/>
        <w:strike w:val="0"/>
        <w:dstrike w:val="0"/>
        <w:color w:val="000000"/>
        <w:sz w:val="22"/>
        <w:szCs w:val="22"/>
        <w:u w:val="none"/>
      </w:rPr>
    </w:lvl>
    <w:lvl w:ilvl="3" w:tplc="00000003">
      <w:start w:val="1"/>
      <w:numFmt w:val="decimal"/>
      <w:lvlText w:val="%4"/>
      <w:lvlJc w:val="left"/>
      <w:pPr>
        <w:ind w:left="2160"/>
      </w:pPr>
      <w:rPr>
        <w:rFonts w:ascii="Calibri" w:eastAsia="Times New Roman" w:hAnsi="Calibri" w:cs="Calibri"/>
        <w:b w:val="0"/>
        <w:i w:val="0"/>
        <w:strike w:val="0"/>
        <w:dstrike w:val="0"/>
        <w:color w:val="000000"/>
        <w:sz w:val="22"/>
        <w:szCs w:val="22"/>
        <w:u w:val="none"/>
      </w:rPr>
    </w:lvl>
    <w:lvl w:ilvl="4" w:tplc="00000004">
      <w:start w:val="1"/>
      <w:numFmt w:val="lowerLetter"/>
      <w:lvlText w:val="%5"/>
      <w:lvlJc w:val="left"/>
      <w:pPr>
        <w:ind w:left="2880"/>
      </w:pPr>
      <w:rPr>
        <w:rFonts w:ascii="Calibri" w:eastAsia="Times New Roman" w:hAnsi="Calibri" w:cs="Calibri"/>
        <w:b w:val="0"/>
        <w:i w:val="0"/>
        <w:strike w:val="0"/>
        <w:dstrike w:val="0"/>
        <w:color w:val="000000"/>
        <w:sz w:val="22"/>
        <w:szCs w:val="22"/>
        <w:u w:val="none"/>
      </w:rPr>
    </w:lvl>
    <w:lvl w:ilvl="5" w:tplc="00000005">
      <w:start w:val="1"/>
      <w:numFmt w:val="lowerRoman"/>
      <w:lvlText w:val="%6"/>
      <w:lvlJc w:val="left"/>
      <w:pPr>
        <w:ind w:left="3600"/>
      </w:pPr>
      <w:rPr>
        <w:rFonts w:ascii="Calibri" w:eastAsia="Times New Roman" w:hAnsi="Calibri" w:cs="Calibri"/>
        <w:b w:val="0"/>
        <w:i w:val="0"/>
        <w:strike w:val="0"/>
        <w:dstrike w:val="0"/>
        <w:color w:val="000000"/>
        <w:sz w:val="22"/>
        <w:szCs w:val="22"/>
        <w:u w:val="none"/>
      </w:rPr>
    </w:lvl>
    <w:lvl w:ilvl="6" w:tplc="00000006">
      <w:start w:val="1"/>
      <w:numFmt w:val="decimal"/>
      <w:lvlText w:val="%7"/>
      <w:lvlJc w:val="left"/>
      <w:pPr>
        <w:ind w:left="4320"/>
      </w:pPr>
      <w:rPr>
        <w:rFonts w:ascii="Calibri" w:eastAsia="Times New Roman" w:hAnsi="Calibri" w:cs="Calibri"/>
        <w:b w:val="0"/>
        <w:i w:val="0"/>
        <w:strike w:val="0"/>
        <w:dstrike w:val="0"/>
        <w:color w:val="000000"/>
        <w:sz w:val="22"/>
        <w:szCs w:val="22"/>
        <w:u w:val="none"/>
      </w:rPr>
    </w:lvl>
    <w:lvl w:ilvl="7" w:tplc="00000007">
      <w:start w:val="1"/>
      <w:numFmt w:val="lowerLetter"/>
      <w:lvlText w:val="%8"/>
      <w:lvlJc w:val="left"/>
      <w:pPr>
        <w:ind w:left="5040"/>
      </w:pPr>
      <w:rPr>
        <w:rFonts w:ascii="Calibri" w:eastAsia="Times New Roman" w:hAnsi="Calibri" w:cs="Calibri"/>
        <w:b w:val="0"/>
        <w:i w:val="0"/>
        <w:strike w:val="0"/>
        <w:dstrike w:val="0"/>
        <w:color w:val="000000"/>
        <w:sz w:val="22"/>
        <w:szCs w:val="22"/>
        <w:u w:val="none"/>
      </w:rPr>
    </w:lvl>
    <w:lvl w:ilvl="8" w:tplc="00000008">
      <w:start w:val="1"/>
      <w:numFmt w:val="lowerRoman"/>
      <w:lvlText w:val="%9"/>
      <w:lvlJc w:val="left"/>
      <w:pPr>
        <w:ind w:left="5760"/>
      </w:pPr>
      <w:rPr>
        <w:rFonts w:ascii="Calibri" w:eastAsia="Times New Roman" w:hAnsi="Calibri" w:cs="Calibri"/>
        <w:b w:val="0"/>
        <w:i w:val="0"/>
        <w:strike w:val="0"/>
        <w:dstrike w:val="0"/>
        <w:color w:val="000000"/>
        <w:sz w:val="22"/>
        <w:szCs w:val="22"/>
        <w:u w:val="none"/>
      </w:rPr>
    </w:lvl>
  </w:abstractNum>
  <w:abstractNum w:abstractNumId="1" w15:restartNumberingAfterBreak="0">
    <w:nsid w:val="00000011"/>
    <w:multiLevelType w:val="hybridMultilevel"/>
    <w:tmpl w:val="CD9C9588"/>
    <w:lvl w:ilvl="0" w:tplc="00000000">
      <w:start w:val="1"/>
      <w:numFmt w:val="bullet"/>
      <w:lvlText w:val="•"/>
      <w:lvlJc w:val="left"/>
      <w:pPr>
        <w:ind w:left="358"/>
      </w:pPr>
      <w:rPr>
        <w:rFonts w:ascii="Arial" w:eastAsia="Times New Roman" w:hAnsi="Arial" w:cs="Arial"/>
        <w:b w:val="0"/>
        <w:i w:val="0"/>
        <w:strike w:val="0"/>
        <w:dstrike w:val="0"/>
        <w:color w:val="547A84"/>
        <w:sz w:val="22"/>
        <w:szCs w:val="22"/>
        <w:u w:val="none"/>
      </w:rPr>
    </w:lvl>
    <w:lvl w:ilvl="1" w:tplc="00000001">
      <w:start w:val="1"/>
      <w:numFmt w:val="bullet"/>
      <w:lvlText w:val="o"/>
      <w:lvlJc w:val="left"/>
      <w:pPr>
        <w:ind w:left="1080"/>
      </w:pPr>
      <w:rPr>
        <w:rFonts w:ascii="Segoe UI Symbol" w:eastAsia="Times New Roman" w:hAnsi="Segoe UI Symbol" w:cs="Segoe UI Symbol"/>
        <w:b w:val="0"/>
        <w:i w:val="0"/>
        <w:strike w:val="0"/>
        <w:dstrike w:val="0"/>
        <w:color w:val="547A84"/>
        <w:sz w:val="22"/>
        <w:szCs w:val="22"/>
        <w:u w:val="none"/>
      </w:rPr>
    </w:lvl>
    <w:lvl w:ilvl="2" w:tplc="00000002">
      <w:start w:val="1"/>
      <w:numFmt w:val="bullet"/>
      <w:lvlText w:val="▪"/>
      <w:lvlJc w:val="left"/>
      <w:pPr>
        <w:ind w:left="1800"/>
      </w:pPr>
      <w:rPr>
        <w:rFonts w:ascii="Segoe UI Symbol" w:eastAsia="Times New Roman" w:hAnsi="Segoe UI Symbol" w:cs="Segoe UI Symbol"/>
        <w:b w:val="0"/>
        <w:i w:val="0"/>
        <w:strike w:val="0"/>
        <w:dstrike w:val="0"/>
        <w:color w:val="547A84"/>
        <w:sz w:val="22"/>
        <w:szCs w:val="22"/>
        <w:u w:val="none"/>
      </w:rPr>
    </w:lvl>
    <w:lvl w:ilvl="3" w:tplc="00000003">
      <w:start w:val="1"/>
      <w:numFmt w:val="bullet"/>
      <w:lvlText w:val="•"/>
      <w:lvlJc w:val="left"/>
      <w:pPr>
        <w:ind w:left="2520"/>
      </w:pPr>
      <w:rPr>
        <w:rFonts w:ascii="Arial" w:eastAsia="Times New Roman" w:hAnsi="Arial" w:cs="Arial"/>
        <w:b w:val="0"/>
        <w:i w:val="0"/>
        <w:strike w:val="0"/>
        <w:dstrike w:val="0"/>
        <w:color w:val="547A84"/>
        <w:sz w:val="22"/>
        <w:szCs w:val="22"/>
        <w:u w:val="none"/>
      </w:rPr>
    </w:lvl>
    <w:lvl w:ilvl="4" w:tplc="00000004">
      <w:start w:val="1"/>
      <w:numFmt w:val="bullet"/>
      <w:lvlText w:val="o"/>
      <w:lvlJc w:val="left"/>
      <w:pPr>
        <w:ind w:left="3240"/>
      </w:pPr>
      <w:rPr>
        <w:rFonts w:ascii="Segoe UI Symbol" w:eastAsia="Times New Roman" w:hAnsi="Segoe UI Symbol" w:cs="Segoe UI Symbol"/>
        <w:b w:val="0"/>
        <w:i w:val="0"/>
        <w:strike w:val="0"/>
        <w:dstrike w:val="0"/>
        <w:color w:val="547A84"/>
        <w:sz w:val="22"/>
        <w:szCs w:val="22"/>
        <w:u w:val="none"/>
      </w:rPr>
    </w:lvl>
    <w:lvl w:ilvl="5" w:tplc="00000005">
      <w:start w:val="1"/>
      <w:numFmt w:val="bullet"/>
      <w:lvlText w:val="▪"/>
      <w:lvlJc w:val="left"/>
      <w:pPr>
        <w:ind w:left="3960"/>
      </w:pPr>
      <w:rPr>
        <w:rFonts w:ascii="Segoe UI Symbol" w:eastAsia="Times New Roman" w:hAnsi="Segoe UI Symbol" w:cs="Segoe UI Symbol"/>
        <w:b w:val="0"/>
        <w:i w:val="0"/>
        <w:strike w:val="0"/>
        <w:dstrike w:val="0"/>
        <w:color w:val="547A84"/>
        <w:sz w:val="22"/>
        <w:szCs w:val="22"/>
        <w:u w:val="none"/>
      </w:rPr>
    </w:lvl>
    <w:lvl w:ilvl="6" w:tplc="00000006">
      <w:start w:val="1"/>
      <w:numFmt w:val="bullet"/>
      <w:lvlText w:val="•"/>
      <w:lvlJc w:val="left"/>
      <w:pPr>
        <w:ind w:left="4680"/>
      </w:pPr>
      <w:rPr>
        <w:rFonts w:ascii="Arial" w:eastAsia="Times New Roman" w:hAnsi="Arial" w:cs="Arial"/>
        <w:b w:val="0"/>
        <w:i w:val="0"/>
        <w:strike w:val="0"/>
        <w:dstrike w:val="0"/>
        <w:color w:val="547A84"/>
        <w:sz w:val="22"/>
        <w:szCs w:val="22"/>
        <w:u w:val="none"/>
      </w:rPr>
    </w:lvl>
    <w:lvl w:ilvl="7" w:tplc="00000007">
      <w:start w:val="1"/>
      <w:numFmt w:val="bullet"/>
      <w:lvlText w:val="o"/>
      <w:lvlJc w:val="left"/>
      <w:pPr>
        <w:ind w:left="5400"/>
      </w:pPr>
      <w:rPr>
        <w:rFonts w:ascii="Segoe UI Symbol" w:eastAsia="Times New Roman" w:hAnsi="Segoe UI Symbol" w:cs="Segoe UI Symbol"/>
        <w:b w:val="0"/>
        <w:i w:val="0"/>
        <w:strike w:val="0"/>
        <w:dstrike w:val="0"/>
        <w:color w:val="547A84"/>
        <w:sz w:val="22"/>
        <w:szCs w:val="22"/>
        <w:u w:val="none"/>
      </w:rPr>
    </w:lvl>
    <w:lvl w:ilvl="8" w:tplc="00000008">
      <w:start w:val="1"/>
      <w:numFmt w:val="bullet"/>
      <w:lvlText w:val="▪"/>
      <w:lvlJc w:val="left"/>
      <w:pPr>
        <w:ind w:left="6120"/>
      </w:pPr>
      <w:rPr>
        <w:rFonts w:ascii="Segoe UI Symbol" w:eastAsia="Times New Roman" w:hAnsi="Segoe UI Symbol" w:cs="Segoe UI Symbol"/>
        <w:b w:val="0"/>
        <w:i w:val="0"/>
        <w:strike w:val="0"/>
        <w:dstrike w:val="0"/>
        <w:color w:val="547A84"/>
        <w:sz w:val="22"/>
        <w:szCs w:val="22"/>
        <w:u w:val="none"/>
      </w:rPr>
    </w:lvl>
  </w:abstractNum>
  <w:abstractNum w:abstractNumId="2" w15:restartNumberingAfterBreak="0">
    <w:nsid w:val="00000017"/>
    <w:multiLevelType w:val="hybridMultilevel"/>
    <w:tmpl w:val="8E5E3E80"/>
    <w:lvl w:ilvl="0" w:tplc="00000000">
      <w:start w:val="1"/>
      <w:numFmt w:val="bullet"/>
      <w:lvlText w:val="•"/>
      <w:lvlJc w:val="left"/>
      <w:pPr>
        <w:ind w:left="360"/>
      </w:pPr>
      <w:rPr>
        <w:rFonts w:ascii="Arial" w:eastAsia="Times New Roman" w:hAnsi="Arial" w:cs="Arial"/>
        <w:b w:val="0"/>
        <w:i w:val="0"/>
        <w:strike w:val="0"/>
        <w:dstrike w:val="0"/>
        <w:color w:val="547A84"/>
        <w:sz w:val="22"/>
        <w:szCs w:val="22"/>
        <w:u w:val="none"/>
      </w:rPr>
    </w:lvl>
    <w:lvl w:ilvl="1" w:tplc="00000001">
      <w:start w:val="1"/>
      <w:numFmt w:val="bullet"/>
      <w:lvlText w:val="o"/>
      <w:lvlJc w:val="left"/>
      <w:pPr>
        <w:ind w:left="1080"/>
      </w:pPr>
      <w:rPr>
        <w:rFonts w:ascii="Segoe UI Symbol" w:eastAsia="Times New Roman" w:hAnsi="Segoe UI Symbol" w:cs="Segoe UI Symbol"/>
        <w:b w:val="0"/>
        <w:i w:val="0"/>
        <w:strike w:val="0"/>
        <w:dstrike w:val="0"/>
        <w:color w:val="547A84"/>
        <w:sz w:val="22"/>
        <w:szCs w:val="22"/>
        <w:u w:val="none"/>
      </w:rPr>
    </w:lvl>
    <w:lvl w:ilvl="2" w:tplc="00000002">
      <w:start w:val="1"/>
      <w:numFmt w:val="bullet"/>
      <w:lvlText w:val="▪"/>
      <w:lvlJc w:val="left"/>
      <w:pPr>
        <w:ind w:left="1800"/>
      </w:pPr>
      <w:rPr>
        <w:rFonts w:ascii="Segoe UI Symbol" w:eastAsia="Times New Roman" w:hAnsi="Segoe UI Symbol" w:cs="Segoe UI Symbol"/>
        <w:b w:val="0"/>
        <w:i w:val="0"/>
        <w:strike w:val="0"/>
        <w:dstrike w:val="0"/>
        <w:color w:val="547A84"/>
        <w:sz w:val="22"/>
        <w:szCs w:val="22"/>
        <w:u w:val="none"/>
      </w:rPr>
    </w:lvl>
    <w:lvl w:ilvl="3" w:tplc="00000003">
      <w:start w:val="1"/>
      <w:numFmt w:val="bullet"/>
      <w:lvlText w:val="•"/>
      <w:lvlJc w:val="left"/>
      <w:pPr>
        <w:ind w:left="2520"/>
      </w:pPr>
      <w:rPr>
        <w:rFonts w:ascii="Arial" w:eastAsia="Times New Roman" w:hAnsi="Arial" w:cs="Arial"/>
        <w:b w:val="0"/>
        <w:i w:val="0"/>
        <w:strike w:val="0"/>
        <w:dstrike w:val="0"/>
        <w:color w:val="547A84"/>
        <w:sz w:val="22"/>
        <w:szCs w:val="22"/>
        <w:u w:val="none"/>
      </w:rPr>
    </w:lvl>
    <w:lvl w:ilvl="4" w:tplc="00000004">
      <w:start w:val="1"/>
      <w:numFmt w:val="bullet"/>
      <w:lvlText w:val="o"/>
      <w:lvlJc w:val="left"/>
      <w:pPr>
        <w:ind w:left="3240"/>
      </w:pPr>
      <w:rPr>
        <w:rFonts w:ascii="Segoe UI Symbol" w:eastAsia="Times New Roman" w:hAnsi="Segoe UI Symbol" w:cs="Segoe UI Symbol"/>
        <w:b w:val="0"/>
        <w:i w:val="0"/>
        <w:strike w:val="0"/>
        <w:dstrike w:val="0"/>
        <w:color w:val="547A84"/>
        <w:sz w:val="22"/>
        <w:szCs w:val="22"/>
        <w:u w:val="none"/>
      </w:rPr>
    </w:lvl>
    <w:lvl w:ilvl="5" w:tplc="00000005">
      <w:start w:val="1"/>
      <w:numFmt w:val="bullet"/>
      <w:lvlText w:val="▪"/>
      <w:lvlJc w:val="left"/>
      <w:pPr>
        <w:ind w:left="3960"/>
      </w:pPr>
      <w:rPr>
        <w:rFonts w:ascii="Segoe UI Symbol" w:eastAsia="Times New Roman" w:hAnsi="Segoe UI Symbol" w:cs="Segoe UI Symbol"/>
        <w:b w:val="0"/>
        <w:i w:val="0"/>
        <w:strike w:val="0"/>
        <w:dstrike w:val="0"/>
        <w:color w:val="547A84"/>
        <w:sz w:val="22"/>
        <w:szCs w:val="22"/>
        <w:u w:val="none"/>
      </w:rPr>
    </w:lvl>
    <w:lvl w:ilvl="6" w:tplc="00000006">
      <w:start w:val="1"/>
      <w:numFmt w:val="bullet"/>
      <w:lvlText w:val="•"/>
      <w:lvlJc w:val="left"/>
      <w:pPr>
        <w:ind w:left="4680"/>
      </w:pPr>
      <w:rPr>
        <w:rFonts w:ascii="Arial" w:eastAsia="Times New Roman" w:hAnsi="Arial" w:cs="Arial"/>
        <w:b w:val="0"/>
        <w:i w:val="0"/>
        <w:strike w:val="0"/>
        <w:dstrike w:val="0"/>
        <w:color w:val="547A84"/>
        <w:sz w:val="22"/>
        <w:szCs w:val="22"/>
        <w:u w:val="none"/>
      </w:rPr>
    </w:lvl>
    <w:lvl w:ilvl="7" w:tplc="00000007">
      <w:start w:val="1"/>
      <w:numFmt w:val="bullet"/>
      <w:lvlText w:val="o"/>
      <w:lvlJc w:val="left"/>
      <w:pPr>
        <w:ind w:left="5400"/>
      </w:pPr>
      <w:rPr>
        <w:rFonts w:ascii="Segoe UI Symbol" w:eastAsia="Times New Roman" w:hAnsi="Segoe UI Symbol" w:cs="Segoe UI Symbol"/>
        <w:b w:val="0"/>
        <w:i w:val="0"/>
        <w:strike w:val="0"/>
        <w:dstrike w:val="0"/>
        <w:color w:val="547A84"/>
        <w:sz w:val="22"/>
        <w:szCs w:val="22"/>
        <w:u w:val="none"/>
      </w:rPr>
    </w:lvl>
    <w:lvl w:ilvl="8" w:tplc="00000008">
      <w:start w:val="1"/>
      <w:numFmt w:val="bullet"/>
      <w:lvlText w:val="▪"/>
      <w:lvlJc w:val="left"/>
      <w:pPr>
        <w:ind w:left="6120"/>
      </w:pPr>
      <w:rPr>
        <w:rFonts w:ascii="Segoe UI Symbol" w:eastAsia="Times New Roman" w:hAnsi="Segoe UI Symbol" w:cs="Segoe UI Symbol"/>
        <w:b w:val="0"/>
        <w:i w:val="0"/>
        <w:strike w:val="0"/>
        <w:dstrike w:val="0"/>
        <w:color w:val="547A84"/>
        <w:sz w:val="22"/>
        <w:szCs w:val="22"/>
        <w:u w:val="none"/>
      </w:rPr>
    </w:lvl>
  </w:abstractNum>
  <w:abstractNum w:abstractNumId="3" w15:restartNumberingAfterBreak="0">
    <w:nsid w:val="00000018"/>
    <w:multiLevelType w:val="hybridMultilevel"/>
    <w:tmpl w:val="AF086BC8"/>
    <w:lvl w:ilvl="0" w:tplc="00000000">
      <w:start w:val="1"/>
      <w:numFmt w:val="bullet"/>
      <w:lvlText w:val=""/>
      <w:lvlJc w:val="left"/>
      <w:pPr>
        <w:ind w:left="360" w:hanging="360"/>
      </w:pPr>
      <w:rPr>
        <w:rFonts w:ascii="Symbol" w:hAnsi="Symbol"/>
        <w:color w:val="00244E"/>
        <w:sz w:val="18"/>
        <w:szCs w:val="18"/>
      </w:rPr>
    </w:lvl>
    <w:lvl w:ilvl="1" w:tplc="00000001">
      <w:start w:val="1"/>
      <w:numFmt w:val="bullet"/>
      <w:lvlText w:val="o"/>
      <w:lvlJc w:val="left"/>
      <w:pPr>
        <w:ind w:left="1080" w:hanging="360"/>
      </w:pPr>
      <w:rPr>
        <w:rFonts w:ascii="Courier New" w:hAnsi="Courier New" w:cs="Courier New"/>
      </w:rPr>
    </w:lvl>
    <w:lvl w:ilvl="2" w:tplc="00000002">
      <w:start w:val="1"/>
      <w:numFmt w:val="bullet"/>
      <w:lvlText w:val=""/>
      <w:lvlJc w:val="left"/>
      <w:pPr>
        <w:ind w:left="1800" w:hanging="360"/>
      </w:pPr>
      <w:rPr>
        <w:rFonts w:ascii="Wingdings" w:hAnsi="Wingdings"/>
      </w:rPr>
    </w:lvl>
    <w:lvl w:ilvl="3" w:tplc="00000003">
      <w:start w:val="1"/>
      <w:numFmt w:val="bullet"/>
      <w:lvlText w:val=""/>
      <w:lvlJc w:val="left"/>
      <w:pPr>
        <w:ind w:left="2520" w:hanging="360"/>
      </w:pPr>
      <w:rPr>
        <w:rFonts w:ascii="Symbol" w:hAnsi="Symbol"/>
      </w:rPr>
    </w:lvl>
    <w:lvl w:ilvl="4" w:tplc="00000004">
      <w:start w:val="1"/>
      <w:numFmt w:val="bullet"/>
      <w:lvlText w:val="o"/>
      <w:lvlJc w:val="left"/>
      <w:pPr>
        <w:ind w:left="3240" w:hanging="360"/>
      </w:pPr>
      <w:rPr>
        <w:rFonts w:ascii="Courier New" w:hAnsi="Courier New" w:cs="Courier New"/>
      </w:rPr>
    </w:lvl>
    <w:lvl w:ilvl="5" w:tplc="00000005">
      <w:start w:val="1"/>
      <w:numFmt w:val="bullet"/>
      <w:lvlText w:val=""/>
      <w:lvlJc w:val="left"/>
      <w:pPr>
        <w:ind w:left="3960" w:hanging="360"/>
      </w:pPr>
      <w:rPr>
        <w:rFonts w:ascii="Wingdings" w:hAnsi="Wingdings"/>
      </w:rPr>
    </w:lvl>
    <w:lvl w:ilvl="6" w:tplc="00000006">
      <w:start w:val="1"/>
      <w:numFmt w:val="bullet"/>
      <w:lvlText w:val=""/>
      <w:lvlJc w:val="left"/>
      <w:pPr>
        <w:ind w:left="4680" w:hanging="360"/>
      </w:pPr>
      <w:rPr>
        <w:rFonts w:ascii="Symbol" w:hAnsi="Symbol"/>
      </w:rPr>
    </w:lvl>
    <w:lvl w:ilvl="7" w:tplc="00000007">
      <w:start w:val="1"/>
      <w:numFmt w:val="bullet"/>
      <w:lvlText w:val="o"/>
      <w:lvlJc w:val="left"/>
      <w:pPr>
        <w:ind w:left="5400" w:hanging="360"/>
      </w:pPr>
      <w:rPr>
        <w:rFonts w:ascii="Courier New" w:hAnsi="Courier New" w:cs="Courier New"/>
      </w:rPr>
    </w:lvl>
    <w:lvl w:ilvl="8" w:tplc="00000008">
      <w:start w:val="1"/>
      <w:numFmt w:val="bullet"/>
      <w:lvlText w:val=""/>
      <w:lvlJc w:val="left"/>
      <w:pPr>
        <w:ind w:left="6120" w:hanging="360"/>
      </w:pPr>
      <w:rPr>
        <w:rFonts w:ascii="Wingdings" w:hAnsi="Wingdings"/>
      </w:rPr>
    </w:lvl>
  </w:abstractNum>
  <w:abstractNum w:abstractNumId="4" w15:restartNumberingAfterBreak="0">
    <w:nsid w:val="0000001A"/>
    <w:multiLevelType w:val="hybridMultilevel"/>
    <w:tmpl w:val="12D83756"/>
    <w:lvl w:ilvl="0" w:tplc="00000000">
      <w:start w:val="1"/>
      <w:numFmt w:val="bullet"/>
      <w:lvlText w:val="•"/>
      <w:lvlJc w:val="left"/>
      <w:pPr>
        <w:ind w:left="358"/>
      </w:pPr>
      <w:rPr>
        <w:rFonts w:ascii="Arial" w:eastAsia="Times New Roman" w:hAnsi="Arial" w:cs="Arial"/>
        <w:b w:val="0"/>
        <w:i w:val="0"/>
        <w:strike w:val="0"/>
        <w:dstrike w:val="0"/>
        <w:color w:val="547A84"/>
        <w:sz w:val="22"/>
        <w:szCs w:val="22"/>
        <w:u w:val="none"/>
      </w:rPr>
    </w:lvl>
    <w:lvl w:ilvl="1" w:tplc="00000001">
      <w:start w:val="1"/>
      <w:numFmt w:val="bullet"/>
      <w:lvlText w:val="o"/>
      <w:lvlJc w:val="left"/>
      <w:pPr>
        <w:ind w:left="1080"/>
      </w:pPr>
      <w:rPr>
        <w:rFonts w:ascii="Segoe UI Symbol" w:eastAsia="Times New Roman" w:hAnsi="Segoe UI Symbol" w:cs="Segoe UI Symbol"/>
        <w:b w:val="0"/>
        <w:i w:val="0"/>
        <w:strike w:val="0"/>
        <w:dstrike w:val="0"/>
        <w:color w:val="547A84"/>
        <w:sz w:val="22"/>
        <w:szCs w:val="22"/>
        <w:u w:val="none"/>
      </w:rPr>
    </w:lvl>
    <w:lvl w:ilvl="2" w:tplc="00000002">
      <w:start w:val="1"/>
      <w:numFmt w:val="bullet"/>
      <w:lvlText w:val="▪"/>
      <w:lvlJc w:val="left"/>
      <w:pPr>
        <w:ind w:left="1800"/>
      </w:pPr>
      <w:rPr>
        <w:rFonts w:ascii="Segoe UI Symbol" w:eastAsia="Times New Roman" w:hAnsi="Segoe UI Symbol" w:cs="Segoe UI Symbol"/>
        <w:b w:val="0"/>
        <w:i w:val="0"/>
        <w:strike w:val="0"/>
        <w:dstrike w:val="0"/>
        <w:color w:val="547A84"/>
        <w:sz w:val="22"/>
        <w:szCs w:val="22"/>
        <w:u w:val="none"/>
      </w:rPr>
    </w:lvl>
    <w:lvl w:ilvl="3" w:tplc="00000003">
      <w:start w:val="1"/>
      <w:numFmt w:val="bullet"/>
      <w:lvlText w:val="•"/>
      <w:lvlJc w:val="left"/>
      <w:pPr>
        <w:ind w:left="2520"/>
      </w:pPr>
      <w:rPr>
        <w:rFonts w:ascii="Arial" w:eastAsia="Times New Roman" w:hAnsi="Arial" w:cs="Arial"/>
        <w:b w:val="0"/>
        <w:i w:val="0"/>
        <w:strike w:val="0"/>
        <w:dstrike w:val="0"/>
        <w:color w:val="547A84"/>
        <w:sz w:val="22"/>
        <w:szCs w:val="22"/>
        <w:u w:val="none"/>
      </w:rPr>
    </w:lvl>
    <w:lvl w:ilvl="4" w:tplc="00000004">
      <w:start w:val="1"/>
      <w:numFmt w:val="bullet"/>
      <w:lvlText w:val="o"/>
      <w:lvlJc w:val="left"/>
      <w:pPr>
        <w:ind w:left="3240"/>
      </w:pPr>
      <w:rPr>
        <w:rFonts w:ascii="Segoe UI Symbol" w:eastAsia="Times New Roman" w:hAnsi="Segoe UI Symbol" w:cs="Segoe UI Symbol"/>
        <w:b w:val="0"/>
        <w:i w:val="0"/>
        <w:strike w:val="0"/>
        <w:dstrike w:val="0"/>
        <w:color w:val="547A84"/>
        <w:sz w:val="22"/>
        <w:szCs w:val="22"/>
        <w:u w:val="none"/>
      </w:rPr>
    </w:lvl>
    <w:lvl w:ilvl="5" w:tplc="00000005">
      <w:start w:val="1"/>
      <w:numFmt w:val="bullet"/>
      <w:lvlText w:val="▪"/>
      <w:lvlJc w:val="left"/>
      <w:pPr>
        <w:ind w:left="3960"/>
      </w:pPr>
      <w:rPr>
        <w:rFonts w:ascii="Segoe UI Symbol" w:eastAsia="Times New Roman" w:hAnsi="Segoe UI Symbol" w:cs="Segoe UI Symbol"/>
        <w:b w:val="0"/>
        <w:i w:val="0"/>
        <w:strike w:val="0"/>
        <w:dstrike w:val="0"/>
        <w:color w:val="547A84"/>
        <w:sz w:val="22"/>
        <w:szCs w:val="22"/>
        <w:u w:val="none"/>
      </w:rPr>
    </w:lvl>
    <w:lvl w:ilvl="6" w:tplc="00000006">
      <w:start w:val="1"/>
      <w:numFmt w:val="bullet"/>
      <w:lvlText w:val="•"/>
      <w:lvlJc w:val="left"/>
      <w:pPr>
        <w:ind w:left="4680"/>
      </w:pPr>
      <w:rPr>
        <w:rFonts w:ascii="Arial" w:eastAsia="Times New Roman" w:hAnsi="Arial" w:cs="Arial"/>
        <w:b w:val="0"/>
        <w:i w:val="0"/>
        <w:strike w:val="0"/>
        <w:dstrike w:val="0"/>
        <w:color w:val="547A84"/>
        <w:sz w:val="22"/>
        <w:szCs w:val="22"/>
        <w:u w:val="none"/>
      </w:rPr>
    </w:lvl>
    <w:lvl w:ilvl="7" w:tplc="00000007">
      <w:start w:val="1"/>
      <w:numFmt w:val="bullet"/>
      <w:lvlText w:val="o"/>
      <w:lvlJc w:val="left"/>
      <w:pPr>
        <w:ind w:left="5400"/>
      </w:pPr>
      <w:rPr>
        <w:rFonts w:ascii="Segoe UI Symbol" w:eastAsia="Times New Roman" w:hAnsi="Segoe UI Symbol" w:cs="Segoe UI Symbol"/>
        <w:b w:val="0"/>
        <w:i w:val="0"/>
        <w:strike w:val="0"/>
        <w:dstrike w:val="0"/>
        <w:color w:val="547A84"/>
        <w:sz w:val="22"/>
        <w:szCs w:val="22"/>
        <w:u w:val="none"/>
      </w:rPr>
    </w:lvl>
    <w:lvl w:ilvl="8" w:tplc="00000008">
      <w:start w:val="1"/>
      <w:numFmt w:val="bullet"/>
      <w:lvlText w:val="▪"/>
      <w:lvlJc w:val="left"/>
      <w:pPr>
        <w:ind w:left="6120"/>
      </w:pPr>
      <w:rPr>
        <w:rFonts w:ascii="Segoe UI Symbol" w:eastAsia="Times New Roman" w:hAnsi="Segoe UI Symbol" w:cs="Segoe UI Symbol"/>
        <w:b w:val="0"/>
        <w:i w:val="0"/>
        <w:strike w:val="0"/>
        <w:dstrike w:val="0"/>
        <w:color w:val="547A84"/>
        <w:sz w:val="22"/>
        <w:szCs w:val="22"/>
        <w:u w:val="none"/>
      </w:rPr>
    </w:lvl>
  </w:abstractNum>
  <w:abstractNum w:abstractNumId="5" w15:restartNumberingAfterBreak="0">
    <w:nsid w:val="00990AA4"/>
    <w:multiLevelType w:val="hybridMultilevel"/>
    <w:tmpl w:val="1C5694DC"/>
    <w:lvl w:ilvl="0" w:tplc="24EA845A">
      <w:start w:val="1"/>
      <w:numFmt w:val="lowerLetter"/>
      <w:lvlText w:val="%1."/>
      <w:lvlJc w:val="left"/>
      <w:pPr>
        <w:ind w:left="199"/>
      </w:pPr>
      <w:rPr>
        <w:rFonts w:ascii="Merriweather Light" w:eastAsia="Calibri" w:hAnsi="Merriweather Light" w:cs="Calibri" w:hint="default"/>
        <w:b w:val="0"/>
        <w:i w:val="0"/>
        <w:strike w:val="0"/>
        <w:dstrike w:val="0"/>
        <w:color w:val="FF5F58" w:themeColor="accent1"/>
        <w:sz w:val="18"/>
        <w:szCs w:val="18"/>
        <w:u w:val="none" w:color="000000"/>
        <w:bdr w:val="none" w:sz="0" w:space="0" w:color="auto"/>
        <w:shd w:val="clear" w:color="auto" w:fill="auto"/>
        <w:vertAlign w:val="baseline"/>
      </w:rPr>
    </w:lvl>
    <w:lvl w:ilvl="1" w:tplc="7C08C8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84CD4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2AD9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C69C2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2C941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107DE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96CD4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0EFBF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55B18D4"/>
    <w:multiLevelType w:val="hybridMultilevel"/>
    <w:tmpl w:val="655029D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06314437"/>
    <w:multiLevelType w:val="hybridMultilevel"/>
    <w:tmpl w:val="86002728"/>
    <w:lvl w:ilvl="0" w:tplc="08090017">
      <w:start w:val="1"/>
      <w:numFmt w:val="lowerLetter"/>
      <w:lvlText w:val="%1)"/>
      <w:lvlJc w:val="left"/>
      <w:pPr>
        <w:ind w:left="571" w:hanging="360"/>
      </w:pPr>
    </w:lvl>
    <w:lvl w:ilvl="1" w:tplc="08090019" w:tentative="1">
      <w:start w:val="1"/>
      <w:numFmt w:val="lowerLetter"/>
      <w:lvlText w:val="%2."/>
      <w:lvlJc w:val="left"/>
      <w:pPr>
        <w:ind w:left="1291" w:hanging="360"/>
      </w:pPr>
    </w:lvl>
    <w:lvl w:ilvl="2" w:tplc="0809001B" w:tentative="1">
      <w:start w:val="1"/>
      <w:numFmt w:val="lowerRoman"/>
      <w:lvlText w:val="%3."/>
      <w:lvlJc w:val="right"/>
      <w:pPr>
        <w:ind w:left="2011" w:hanging="180"/>
      </w:pPr>
    </w:lvl>
    <w:lvl w:ilvl="3" w:tplc="0809000F" w:tentative="1">
      <w:start w:val="1"/>
      <w:numFmt w:val="decimal"/>
      <w:lvlText w:val="%4."/>
      <w:lvlJc w:val="left"/>
      <w:pPr>
        <w:ind w:left="2731" w:hanging="360"/>
      </w:pPr>
    </w:lvl>
    <w:lvl w:ilvl="4" w:tplc="08090019" w:tentative="1">
      <w:start w:val="1"/>
      <w:numFmt w:val="lowerLetter"/>
      <w:lvlText w:val="%5."/>
      <w:lvlJc w:val="left"/>
      <w:pPr>
        <w:ind w:left="3451" w:hanging="360"/>
      </w:pPr>
    </w:lvl>
    <w:lvl w:ilvl="5" w:tplc="0809001B" w:tentative="1">
      <w:start w:val="1"/>
      <w:numFmt w:val="lowerRoman"/>
      <w:lvlText w:val="%6."/>
      <w:lvlJc w:val="right"/>
      <w:pPr>
        <w:ind w:left="4171" w:hanging="180"/>
      </w:pPr>
    </w:lvl>
    <w:lvl w:ilvl="6" w:tplc="0809000F" w:tentative="1">
      <w:start w:val="1"/>
      <w:numFmt w:val="decimal"/>
      <w:lvlText w:val="%7."/>
      <w:lvlJc w:val="left"/>
      <w:pPr>
        <w:ind w:left="4891" w:hanging="360"/>
      </w:pPr>
    </w:lvl>
    <w:lvl w:ilvl="7" w:tplc="08090019" w:tentative="1">
      <w:start w:val="1"/>
      <w:numFmt w:val="lowerLetter"/>
      <w:lvlText w:val="%8."/>
      <w:lvlJc w:val="left"/>
      <w:pPr>
        <w:ind w:left="5611" w:hanging="360"/>
      </w:pPr>
    </w:lvl>
    <w:lvl w:ilvl="8" w:tplc="0809001B" w:tentative="1">
      <w:start w:val="1"/>
      <w:numFmt w:val="lowerRoman"/>
      <w:lvlText w:val="%9."/>
      <w:lvlJc w:val="right"/>
      <w:pPr>
        <w:ind w:left="6331" w:hanging="180"/>
      </w:pPr>
    </w:lvl>
  </w:abstractNum>
  <w:abstractNum w:abstractNumId="8" w15:restartNumberingAfterBreak="0">
    <w:nsid w:val="07EB7117"/>
    <w:multiLevelType w:val="hybridMultilevel"/>
    <w:tmpl w:val="BE0AF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27478E"/>
    <w:multiLevelType w:val="hybridMultilevel"/>
    <w:tmpl w:val="BFBA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4C567D"/>
    <w:multiLevelType w:val="multilevel"/>
    <w:tmpl w:val="82C40C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1653C7"/>
    <w:multiLevelType w:val="multilevel"/>
    <w:tmpl w:val="96164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332BEF"/>
    <w:multiLevelType w:val="hybridMultilevel"/>
    <w:tmpl w:val="5F70E7D4"/>
    <w:lvl w:ilvl="0" w:tplc="43907716">
      <w:start w:val="1"/>
      <w:numFmt w:val="bullet"/>
      <w:lvlText w:val=""/>
      <w:lvlJc w:val="left"/>
      <w:pPr>
        <w:ind w:left="0" w:firstLine="6"/>
      </w:pPr>
      <w:rPr>
        <w:rFonts w:ascii="Symbol" w:hAnsi="Symbol" w:hint="default"/>
        <w:color w:val="00244E"/>
        <w:sz w:val="18"/>
        <w:szCs w:val="24"/>
        <w:u w:color="FF5F5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95078"/>
    <w:multiLevelType w:val="hybridMultilevel"/>
    <w:tmpl w:val="B87A8F1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4" w15:restartNumberingAfterBreak="0">
    <w:nsid w:val="17B76D66"/>
    <w:multiLevelType w:val="hybridMultilevel"/>
    <w:tmpl w:val="79147B0E"/>
    <w:lvl w:ilvl="0" w:tplc="34C846EE">
      <w:start w:val="1"/>
      <w:numFmt w:val="lowerLetter"/>
      <w:lvlText w:val="%1."/>
      <w:lvlJc w:val="left"/>
      <w:pPr>
        <w:ind w:left="211"/>
      </w:pPr>
      <w:rPr>
        <w:rFonts w:ascii="Merriweather Light" w:eastAsia="Calibri" w:hAnsi="Merriweather Light" w:cs="Calibri" w:hint="default"/>
        <w:b w:val="0"/>
        <w:i w:val="0"/>
        <w:strike w:val="0"/>
        <w:dstrike w:val="0"/>
        <w:color w:val="FF5F58" w:themeColor="accent1"/>
        <w:sz w:val="18"/>
        <w:szCs w:val="18"/>
        <w:u w:val="none" w:color="000000"/>
        <w:bdr w:val="none" w:sz="0" w:space="0" w:color="auto"/>
        <w:shd w:val="clear" w:color="auto" w:fill="auto"/>
        <w:vertAlign w:val="baseline"/>
      </w:rPr>
    </w:lvl>
    <w:lvl w:ilvl="1" w:tplc="1C90015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62C5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F02E0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586F2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5675D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7851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FE06C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16E4F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29081D"/>
    <w:multiLevelType w:val="hybridMultilevel"/>
    <w:tmpl w:val="062AF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D340C4"/>
    <w:multiLevelType w:val="hybridMultilevel"/>
    <w:tmpl w:val="86002728"/>
    <w:lvl w:ilvl="0" w:tplc="08090017">
      <w:start w:val="1"/>
      <w:numFmt w:val="lowerLetter"/>
      <w:lvlText w:val="%1)"/>
      <w:lvlJc w:val="left"/>
      <w:pPr>
        <w:ind w:left="571" w:hanging="360"/>
      </w:pPr>
    </w:lvl>
    <w:lvl w:ilvl="1" w:tplc="08090019" w:tentative="1">
      <w:start w:val="1"/>
      <w:numFmt w:val="lowerLetter"/>
      <w:lvlText w:val="%2."/>
      <w:lvlJc w:val="left"/>
      <w:pPr>
        <w:ind w:left="1291" w:hanging="360"/>
      </w:pPr>
    </w:lvl>
    <w:lvl w:ilvl="2" w:tplc="0809001B" w:tentative="1">
      <w:start w:val="1"/>
      <w:numFmt w:val="lowerRoman"/>
      <w:lvlText w:val="%3."/>
      <w:lvlJc w:val="right"/>
      <w:pPr>
        <w:ind w:left="2011" w:hanging="180"/>
      </w:pPr>
    </w:lvl>
    <w:lvl w:ilvl="3" w:tplc="0809000F" w:tentative="1">
      <w:start w:val="1"/>
      <w:numFmt w:val="decimal"/>
      <w:lvlText w:val="%4."/>
      <w:lvlJc w:val="left"/>
      <w:pPr>
        <w:ind w:left="2731" w:hanging="360"/>
      </w:pPr>
    </w:lvl>
    <w:lvl w:ilvl="4" w:tplc="08090019" w:tentative="1">
      <w:start w:val="1"/>
      <w:numFmt w:val="lowerLetter"/>
      <w:lvlText w:val="%5."/>
      <w:lvlJc w:val="left"/>
      <w:pPr>
        <w:ind w:left="3451" w:hanging="360"/>
      </w:pPr>
    </w:lvl>
    <w:lvl w:ilvl="5" w:tplc="0809001B" w:tentative="1">
      <w:start w:val="1"/>
      <w:numFmt w:val="lowerRoman"/>
      <w:lvlText w:val="%6."/>
      <w:lvlJc w:val="right"/>
      <w:pPr>
        <w:ind w:left="4171" w:hanging="180"/>
      </w:pPr>
    </w:lvl>
    <w:lvl w:ilvl="6" w:tplc="0809000F" w:tentative="1">
      <w:start w:val="1"/>
      <w:numFmt w:val="decimal"/>
      <w:lvlText w:val="%7."/>
      <w:lvlJc w:val="left"/>
      <w:pPr>
        <w:ind w:left="4891" w:hanging="360"/>
      </w:pPr>
    </w:lvl>
    <w:lvl w:ilvl="7" w:tplc="08090019" w:tentative="1">
      <w:start w:val="1"/>
      <w:numFmt w:val="lowerLetter"/>
      <w:lvlText w:val="%8."/>
      <w:lvlJc w:val="left"/>
      <w:pPr>
        <w:ind w:left="5611" w:hanging="360"/>
      </w:pPr>
    </w:lvl>
    <w:lvl w:ilvl="8" w:tplc="0809001B" w:tentative="1">
      <w:start w:val="1"/>
      <w:numFmt w:val="lowerRoman"/>
      <w:lvlText w:val="%9."/>
      <w:lvlJc w:val="right"/>
      <w:pPr>
        <w:ind w:left="6331" w:hanging="180"/>
      </w:pPr>
    </w:lvl>
  </w:abstractNum>
  <w:abstractNum w:abstractNumId="17" w15:restartNumberingAfterBreak="0">
    <w:nsid w:val="1F982F7E"/>
    <w:multiLevelType w:val="multilevel"/>
    <w:tmpl w:val="60F04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DE217B"/>
    <w:multiLevelType w:val="hybridMultilevel"/>
    <w:tmpl w:val="E38C2722"/>
    <w:lvl w:ilvl="0" w:tplc="CD2A7EF0">
      <w:start w:val="1"/>
      <w:numFmt w:val="lowerLetter"/>
      <w:lvlText w:val="%1."/>
      <w:lvlJc w:val="left"/>
      <w:pPr>
        <w:ind w:left="211"/>
      </w:pPr>
      <w:rPr>
        <w:rFonts w:ascii="Merriweather Light" w:eastAsia="Calibri" w:hAnsi="Merriweather Light" w:cs="Calibri" w:hint="default"/>
        <w:b w:val="0"/>
        <w:i w:val="0"/>
        <w:strike w:val="0"/>
        <w:dstrike w:val="0"/>
        <w:color w:val="FF5F58" w:themeColor="accent1"/>
        <w:sz w:val="18"/>
        <w:szCs w:val="18"/>
        <w:u w:val="none" w:color="000000"/>
        <w:bdr w:val="none" w:sz="0" w:space="0" w:color="auto"/>
        <w:shd w:val="clear" w:color="auto" w:fill="auto"/>
        <w:vertAlign w:val="baseline"/>
      </w:rPr>
    </w:lvl>
    <w:lvl w:ilvl="1" w:tplc="38161D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0C06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7E692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8CC8E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1649E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C0F3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F2741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50088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B437114"/>
    <w:multiLevelType w:val="hybridMultilevel"/>
    <w:tmpl w:val="34B460CC"/>
    <w:lvl w:ilvl="0" w:tplc="F2900828">
      <w:start w:val="1"/>
      <w:numFmt w:val="lowerLetter"/>
      <w:lvlText w:val="(%1)"/>
      <w:lvlJc w:val="left"/>
      <w:pPr>
        <w:ind w:left="300"/>
      </w:pPr>
      <w:rPr>
        <w:rFonts w:ascii="Merriweather Light" w:eastAsia="Calibri" w:hAnsi="Merriweather Light" w:cs="Calibri" w:hint="default"/>
        <w:b w:val="0"/>
        <w:i w:val="0"/>
        <w:strike w:val="0"/>
        <w:dstrike w:val="0"/>
        <w:color w:val="FF5F58" w:themeColor="accent1"/>
        <w:sz w:val="18"/>
        <w:szCs w:val="18"/>
        <w:u w:val="none" w:color="000000"/>
        <w:bdr w:val="none" w:sz="0" w:space="0" w:color="auto"/>
        <w:shd w:val="clear" w:color="auto" w:fill="auto"/>
        <w:vertAlign w:val="baseline"/>
      </w:rPr>
    </w:lvl>
    <w:lvl w:ilvl="1" w:tplc="F27057B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4203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3478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08A4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0A994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0EA29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6CFCA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040A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DA25996"/>
    <w:multiLevelType w:val="hybridMultilevel"/>
    <w:tmpl w:val="B09CCDEE"/>
    <w:lvl w:ilvl="0" w:tplc="AF7EE95A">
      <w:start w:val="1"/>
      <w:numFmt w:val="lowerLetter"/>
      <w:lvlText w:val="%1."/>
      <w:lvlJc w:val="left"/>
      <w:pPr>
        <w:ind w:left="211"/>
      </w:pPr>
      <w:rPr>
        <w:rFonts w:ascii="Merriweather Light" w:eastAsia="Calibri" w:hAnsi="Merriweather Light" w:cs="Calibri" w:hint="default"/>
        <w:b w:val="0"/>
        <w:i w:val="0"/>
        <w:strike w:val="0"/>
        <w:dstrike w:val="0"/>
        <w:color w:val="FF5F58" w:themeColor="accent1"/>
        <w:sz w:val="18"/>
        <w:szCs w:val="18"/>
        <w:u w:val="none" w:color="000000"/>
        <w:bdr w:val="none" w:sz="0" w:space="0" w:color="auto"/>
        <w:shd w:val="clear" w:color="auto" w:fill="auto"/>
        <w:vertAlign w:val="baseline"/>
      </w:rPr>
    </w:lvl>
    <w:lvl w:ilvl="1" w:tplc="A18AD7B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3EF4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E83DF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FE0FE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86E2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72C9E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48D9F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6E23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F3C5684"/>
    <w:multiLevelType w:val="multilevel"/>
    <w:tmpl w:val="947CEC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1C2883"/>
    <w:multiLevelType w:val="multilevel"/>
    <w:tmpl w:val="D512B0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894E23"/>
    <w:multiLevelType w:val="hybridMultilevel"/>
    <w:tmpl w:val="CE1E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831F9A"/>
    <w:multiLevelType w:val="multilevel"/>
    <w:tmpl w:val="38989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70351D"/>
    <w:multiLevelType w:val="hybridMultilevel"/>
    <w:tmpl w:val="CD9C9588"/>
    <w:lvl w:ilvl="0" w:tplc="1530263E">
      <w:start w:val="1"/>
      <w:numFmt w:val="bullet"/>
      <w:lvlText w:val="•"/>
      <w:lvlJc w:val="left"/>
      <w:pPr>
        <w:ind w:left="358"/>
      </w:pPr>
      <w:rPr>
        <w:rFonts w:ascii="Arial" w:eastAsia="Arial" w:hAnsi="Arial" w:cs="Arial"/>
        <w:b w:val="0"/>
        <w:i w:val="0"/>
        <w:strike w:val="0"/>
        <w:dstrike w:val="0"/>
        <w:color w:val="547A84"/>
        <w:sz w:val="22"/>
        <w:szCs w:val="22"/>
        <w:u w:val="none" w:color="000000"/>
        <w:bdr w:val="none" w:sz="0" w:space="0" w:color="auto"/>
        <w:shd w:val="clear" w:color="auto" w:fill="auto"/>
        <w:vertAlign w:val="baseline"/>
      </w:rPr>
    </w:lvl>
    <w:lvl w:ilvl="1" w:tplc="5EE83E1A">
      <w:start w:val="1"/>
      <w:numFmt w:val="bullet"/>
      <w:lvlText w:val="o"/>
      <w:lvlJc w:val="left"/>
      <w:pPr>
        <w:ind w:left="108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2" w:tplc="C59A3A38">
      <w:start w:val="1"/>
      <w:numFmt w:val="bullet"/>
      <w:lvlText w:val="▪"/>
      <w:lvlJc w:val="left"/>
      <w:pPr>
        <w:ind w:left="180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3" w:tplc="BFE40EC2">
      <w:start w:val="1"/>
      <w:numFmt w:val="bullet"/>
      <w:lvlText w:val="•"/>
      <w:lvlJc w:val="left"/>
      <w:pPr>
        <w:ind w:left="2520"/>
      </w:pPr>
      <w:rPr>
        <w:rFonts w:ascii="Arial" w:eastAsia="Arial" w:hAnsi="Arial" w:cs="Arial"/>
        <w:b w:val="0"/>
        <w:i w:val="0"/>
        <w:strike w:val="0"/>
        <w:dstrike w:val="0"/>
        <w:color w:val="547A84"/>
        <w:sz w:val="22"/>
        <w:szCs w:val="22"/>
        <w:u w:val="none" w:color="000000"/>
        <w:bdr w:val="none" w:sz="0" w:space="0" w:color="auto"/>
        <w:shd w:val="clear" w:color="auto" w:fill="auto"/>
        <w:vertAlign w:val="baseline"/>
      </w:rPr>
    </w:lvl>
    <w:lvl w:ilvl="4" w:tplc="A5B47166">
      <w:start w:val="1"/>
      <w:numFmt w:val="bullet"/>
      <w:lvlText w:val="o"/>
      <w:lvlJc w:val="left"/>
      <w:pPr>
        <w:ind w:left="324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5" w:tplc="DF1CEEC6">
      <w:start w:val="1"/>
      <w:numFmt w:val="bullet"/>
      <w:lvlText w:val="▪"/>
      <w:lvlJc w:val="left"/>
      <w:pPr>
        <w:ind w:left="396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6" w:tplc="CDE430EC">
      <w:start w:val="1"/>
      <w:numFmt w:val="bullet"/>
      <w:lvlText w:val="•"/>
      <w:lvlJc w:val="left"/>
      <w:pPr>
        <w:ind w:left="4680"/>
      </w:pPr>
      <w:rPr>
        <w:rFonts w:ascii="Arial" w:eastAsia="Arial" w:hAnsi="Arial" w:cs="Arial"/>
        <w:b w:val="0"/>
        <w:i w:val="0"/>
        <w:strike w:val="0"/>
        <w:dstrike w:val="0"/>
        <w:color w:val="547A84"/>
        <w:sz w:val="22"/>
        <w:szCs w:val="22"/>
        <w:u w:val="none" w:color="000000"/>
        <w:bdr w:val="none" w:sz="0" w:space="0" w:color="auto"/>
        <w:shd w:val="clear" w:color="auto" w:fill="auto"/>
        <w:vertAlign w:val="baseline"/>
      </w:rPr>
    </w:lvl>
    <w:lvl w:ilvl="7" w:tplc="1A268C00">
      <w:start w:val="1"/>
      <w:numFmt w:val="bullet"/>
      <w:lvlText w:val="o"/>
      <w:lvlJc w:val="left"/>
      <w:pPr>
        <w:ind w:left="540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8" w:tplc="6BBA2F56">
      <w:start w:val="1"/>
      <w:numFmt w:val="bullet"/>
      <w:lvlText w:val="▪"/>
      <w:lvlJc w:val="left"/>
      <w:pPr>
        <w:ind w:left="612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abstractNum>
  <w:abstractNum w:abstractNumId="26" w15:restartNumberingAfterBreak="0">
    <w:nsid w:val="46D063AA"/>
    <w:multiLevelType w:val="hybridMultilevel"/>
    <w:tmpl w:val="6FC42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202BE8"/>
    <w:multiLevelType w:val="hybridMultilevel"/>
    <w:tmpl w:val="86002728"/>
    <w:lvl w:ilvl="0" w:tplc="08090017">
      <w:start w:val="1"/>
      <w:numFmt w:val="lowerLetter"/>
      <w:lvlText w:val="%1)"/>
      <w:lvlJc w:val="left"/>
      <w:pPr>
        <w:ind w:left="571" w:hanging="360"/>
      </w:pPr>
    </w:lvl>
    <w:lvl w:ilvl="1" w:tplc="08090019" w:tentative="1">
      <w:start w:val="1"/>
      <w:numFmt w:val="lowerLetter"/>
      <w:lvlText w:val="%2."/>
      <w:lvlJc w:val="left"/>
      <w:pPr>
        <w:ind w:left="1291" w:hanging="360"/>
      </w:pPr>
    </w:lvl>
    <w:lvl w:ilvl="2" w:tplc="0809001B" w:tentative="1">
      <w:start w:val="1"/>
      <w:numFmt w:val="lowerRoman"/>
      <w:lvlText w:val="%3."/>
      <w:lvlJc w:val="right"/>
      <w:pPr>
        <w:ind w:left="2011" w:hanging="180"/>
      </w:pPr>
    </w:lvl>
    <w:lvl w:ilvl="3" w:tplc="0809000F" w:tentative="1">
      <w:start w:val="1"/>
      <w:numFmt w:val="decimal"/>
      <w:lvlText w:val="%4."/>
      <w:lvlJc w:val="left"/>
      <w:pPr>
        <w:ind w:left="2731" w:hanging="360"/>
      </w:pPr>
    </w:lvl>
    <w:lvl w:ilvl="4" w:tplc="08090019" w:tentative="1">
      <w:start w:val="1"/>
      <w:numFmt w:val="lowerLetter"/>
      <w:lvlText w:val="%5."/>
      <w:lvlJc w:val="left"/>
      <w:pPr>
        <w:ind w:left="3451" w:hanging="360"/>
      </w:pPr>
    </w:lvl>
    <w:lvl w:ilvl="5" w:tplc="0809001B" w:tentative="1">
      <w:start w:val="1"/>
      <w:numFmt w:val="lowerRoman"/>
      <w:lvlText w:val="%6."/>
      <w:lvlJc w:val="right"/>
      <w:pPr>
        <w:ind w:left="4171" w:hanging="180"/>
      </w:pPr>
    </w:lvl>
    <w:lvl w:ilvl="6" w:tplc="0809000F" w:tentative="1">
      <w:start w:val="1"/>
      <w:numFmt w:val="decimal"/>
      <w:lvlText w:val="%7."/>
      <w:lvlJc w:val="left"/>
      <w:pPr>
        <w:ind w:left="4891" w:hanging="360"/>
      </w:pPr>
    </w:lvl>
    <w:lvl w:ilvl="7" w:tplc="08090019" w:tentative="1">
      <w:start w:val="1"/>
      <w:numFmt w:val="lowerLetter"/>
      <w:lvlText w:val="%8."/>
      <w:lvlJc w:val="left"/>
      <w:pPr>
        <w:ind w:left="5611" w:hanging="360"/>
      </w:pPr>
    </w:lvl>
    <w:lvl w:ilvl="8" w:tplc="0809001B" w:tentative="1">
      <w:start w:val="1"/>
      <w:numFmt w:val="lowerRoman"/>
      <w:lvlText w:val="%9."/>
      <w:lvlJc w:val="right"/>
      <w:pPr>
        <w:ind w:left="6331" w:hanging="180"/>
      </w:pPr>
    </w:lvl>
  </w:abstractNum>
  <w:abstractNum w:abstractNumId="28" w15:restartNumberingAfterBreak="0">
    <w:nsid w:val="622E5D32"/>
    <w:multiLevelType w:val="hybridMultilevel"/>
    <w:tmpl w:val="08E49300"/>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9" w15:restartNumberingAfterBreak="0">
    <w:nsid w:val="637E2542"/>
    <w:multiLevelType w:val="hybridMultilevel"/>
    <w:tmpl w:val="86002728"/>
    <w:lvl w:ilvl="0" w:tplc="08090017">
      <w:start w:val="1"/>
      <w:numFmt w:val="lowerLetter"/>
      <w:lvlText w:val="%1)"/>
      <w:lvlJc w:val="left"/>
      <w:pPr>
        <w:ind w:left="571" w:hanging="360"/>
      </w:pPr>
    </w:lvl>
    <w:lvl w:ilvl="1" w:tplc="08090019" w:tentative="1">
      <w:start w:val="1"/>
      <w:numFmt w:val="lowerLetter"/>
      <w:lvlText w:val="%2."/>
      <w:lvlJc w:val="left"/>
      <w:pPr>
        <w:ind w:left="1291" w:hanging="360"/>
      </w:pPr>
    </w:lvl>
    <w:lvl w:ilvl="2" w:tplc="0809001B" w:tentative="1">
      <w:start w:val="1"/>
      <w:numFmt w:val="lowerRoman"/>
      <w:lvlText w:val="%3."/>
      <w:lvlJc w:val="right"/>
      <w:pPr>
        <w:ind w:left="2011" w:hanging="180"/>
      </w:pPr>
    </w:lvl>
    <w:lvl w:ilvl="3" w:tplc="0809000F" w:tentative="1">
      <w:start w:val="1"/>
      <w:numFmt w:val="decimal"/>
      <w:lvlText w:val="%4."/>
      <w:lvlJc w:val="left"/>
      <w:pPr>
        <w:ind w:left="2731" w:hanging="360"/>
      </w:pPr>
    </w:lvl>
    <w:lvl w:ilvl="4" w:tplc="08090019" w:tentative="1">
      <w:start w:val="1"/>
      <w:numFmt w:val="lowerLetter"/>
      <w:lvlText w:val="%5."/>
      <w:lvlJc w:val="left"/>
      <w:pPr>
        <w:ind w:left="3451" w:hanging="360"/>
      </w:pPr>
    </w:lvl>
    <w:lvl w:ilvl="5" w:tplc="0809001B" w:tentative="1">
      <w:start w:val="1"/>
      <w:numFmt w:val="lowerRoman"/>
      <w:lvlText w:val="%6."/>
      <w:lvlJc w:val="right"/>
      <w:pPr>
        <w:ind w:left="4171" w:hanging="180"/>
      </w:pPr>
    </w:lvl>
    <w:lvl w:ilvl="6" w:tplc="0809000F" w:tentative="1">
      <w:start w:val="1"/>
      <w:numFmt w:val="decimal"/>
      <w:lvlText w:val="%7."/>
      <w:lvlJc w:val="left"/>
      <w:pPr>
        <w:ind w:left="4891" w:hanging="360"/>
      </w:pPr>
    </w:lvl>
    <w:lvl w:ilvl="7" w:tplc="08090019" w:tentative="1">
      <w:start w:val="1"/>
      <w:numFmt w:val="lowerLetter"/>
      <w:lvlText w:val="%8."/>
      <w:lvlJc w:val="left"/>
      <w:pPr>
        <w:ind w:left="5611" w:hanging="360"/>
      </w:pPr>
    </w:lvl>
    <w:lvl w:ilvl="8" w:tplc="0809001B" w:tentative="1">
      <w:start w:val="1"/>
      <w:numFmt w:val="lowerRoman"/>
      <w:lvlText w:val="%9."/>
      <w:lvlJc w:val="right"/>
      <w:pPr>
        <w:ind w:left="6331" w:hanging="180"/>
      </w:pPr>
    </w:lvl>
  </w:abstractNum>
  <w:abstractNum w:abstractNumId="30" w15:restartNumberingAfterBreak="0">
    <w:nsid w:val="6644135B"/>
    <w:multiLevelType w:val="hybridMultilevel"/>
    <w:tmpl w:val="57B40320"/>
    <w:lvl w:ilvl="0" w:tplc="5E7C5526">
      <w:start w:val="1"/>
      <w:numFmt w:val="lowerLetter"/>
      <w:lvlText w:val="%1."/>
      <w:lvlJc w:val="left"/>
      <w:pPr>
        <w:ind w:left="221"/>
      </w:pPr>
      <w:rPr>
        <w:rFonts w:ascii="Merriweather Light" w:eastAsia="Calibri" w:hAnsi="Merriweather Light" w:cs="Calibri" w:hint="default"/>
        <w:b w:val="0"/>
        <w:i w:val="0"/>
        <w:strike w:val="0"/>
        <w:dstrike w:val="0"/>
        <w:color w:val="FF5F58" w:themeColor="accent1"/>
        <w:sz w:val="18"/>
        <w:szCs w:val="18"/>
        <w:u w:val="none" w:color="000000"/>
        <w:bdr w:val="none" w:sz="0" w:space="0" w:color="auto"/>
        <w:shd w:val="clear" w:color="auto" w:fill="auto"/>
        <w:vertAlign w:val="baseline"/>
      </w:rPr>
    </w:lvl>
    <w:lvl w:ilvl="1" w:tplc="D602C9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F2434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80447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765F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22DDB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7638D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32A3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18DF9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AE05623"/>
    <w:multiLevelType w:val="hybridMultilevel"/>
    <w:tmpl w:val="9D541C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0E16E0"/>
    <w:multiLevelType w:val="hybridMultilevel"/>
    <w:tmpl w:val="8CAC281A"/>
    <w:lvl w:ilvl="0" w:tplc="08090017">
      <w:start w:val="1"/>
      <w:numFmt w:val="lowerLetter"/>
      <w:lvlText w:val="%1)"/>
      <w:lvlJc w:val="left"/>
      <w:pPr>
        <w:ind w:left="571" w:hanging="360"/>
      </w:pPr>
    </w:lvl>
    <w:lvl w:ilvl="1" w:tplc="08090001">
      <w:start w:val="1"/>
      <w:numFmt w:val="bullet"/>
      <w:lvlText w:val=""/>
      <w:lvlJc w:val="left"/>
      <w:pPr>
        <w:ind w:left="1291" w:hanging="360"/>
      </w:pPr>
      <w:rPr>
        <w:rFonts w:ascii="Symbol" w:hAnsi="Symbol" w:hint="default"/>
      </w:rPr>
    </w:lvl>
    <w:lvl w:ilvl="2" w:tplc="0809001B" w:tentative="1">
      <w:start w:val="1"/>
      <w:numFmt w:val="lowerRoman"/>
      <w:lvlText w:val="%3."/>
      <w:lvlJc w:val="right"/>
      <w:pPr>
        <w:ind w:left="2011" w:hanging="180"/>
      </w:pPr>
    </w:lvl>
    <w:lvl w:ilvl="3" w:tplc="0809000F" w:tentative="1">
      <w:start w:val="1"/>
      <w:numFmt w:val="decimal"/>
      <w:lvlText w:val="%4."/>
      <w:lvlJc w:val="left"/>
      <w:pPr>
        <w:ind w:left="2731" w:hanging="360"/>
      </w:pPr>
    </w:lvl>
    <w:lvl w:ilvl="4" w:tplc="08090019" w:tentative="1">
      <w:start w:val="1"/>
      <w:numFmt w:val="lowerLetter"/>
      <w:lvlText w:val="%5."/>
      <w:lvlJc w:val="left"/>
      <w:pPr>
        <w:ind w:left="3451" w:hanging="360"/>
      </w:pPr>
    </w:lvl>
    <w:lvl w:ilvl="5" w:tplc="0809001B" w:tentative="1">
      <w:start w:val="1"/>
      <w:numFmt w:val="lowerRoman"/>
      <w:lvlText w:val="%6."/>
      <w:lvlJc w:val="right"/>
      <w:pPr>
        <w:ind w:left="4171" w:hanging="180"/>
      </w:pPr>
    </w:lvl>
    <w:lvl w:ilvl="6" w:tplc="0809000F" w:tentative="1">
      <w:start w:val="1"/>
      <w:numFmt w:val="decimal"/>
      <w:lvlText w:val="%7."/>
      <w:lvlJc w:val="left"/>
      <w:pPr>
        <w:ind w:left="4891" w:hanging="360"/>
      </w:pPr>
    </w:lvl>
    <w:lvl w:ilvl="7" w:tplc="08090019" w:tentative="1">
      <w:start w:val="1"/>
      <w:numFmt w:val="lowerLetter"/>
      <w:lvlText w:val="%8."/>
      <w:lvlJc w:val="left"/>
      <w:pPr>
        <w:ind w:left="5611" w:hanging="360"/>
      </w:pPr>
    </w:lvl>
    <w:lvl w:ilvl="8" w:tplc="0809001B" w:tentative="1">
      <w:start w:val="1"/>
      <w:numFmt w:val="lowerRoman"/>
      <w:lvlText w:val="%9."/>
      <w:lvlJc w:val="right"/>
      <w:pPr>
        <w:ind w:left="6331" w:hanging="180"/>
      </w:pPr>
    </w:lvl>
  </w:abstractNum>
  <w:abstractNum w:abstractNumId="33" w15:restartNumberingAfterBreak="0">
    <w:nsid w:val="6FE85608"/>
    <w:multiLevelType w:val="hybridMultilevel"/>
    <w:tmpl w:val="8E5E3E80"/>
    <w:lvl w:ilvl="0" w:tplc="370E943C">
      <w:start w:val="1"/>
      <w:numFmt w:val="bullet"/>
      <w:lvlText w:val="•"/>
      <w:lvlJc w:val="left"/>
      <w:pPr>
        <w:ind w:left="360"/>
      </w:pPr>
      <w:rPr>
        <w:rFonts w:ascii="Arial" w:eastAsia="Arial" w:hAnsi="Arial" w:cs="Arial"/>
        <w:b w:val="0"/>
        <w:i w:val="0"/>
        <w:strike w:val="0"/>
        <w:dstrike w:val="0"/>
        <w:color w:val="547A84"/>
        <w:sz w:val="22"/>
        <w:szCs w:val="22"/>
        <w:u w:val="none" w:color="000000"/>
        <w:bdr w:val="none" w:sz="0" w:space="0" w:color="auto"/>
        <w:shd w:val="clear" w:color="auto" w:fill="auto"/>
        <w:vertAlign w:val="baseline"/>
      </w:rPr>
    </w:lvl>
    <w:lvl w:ilvl="1" w:tplc="4CD05198">
      <w:start w:val="1"/>
      <w:numFmt w:val="bullet"/>
      <w:lvlText w:val="o"/>
      <w:lvlJc w:val="left"/>
      <w:pPr>
        <w:ind w:left="108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2" w:tplc="879A8BA0">
      <w:start w:val="1"/>
      <w:numFmt w:val="bullet"/>
      <w:lvlText w:val="▪"/>
      <w:lvlJc w:val="left"/>
      <w:pPr>
        <w:ind w:left="180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3" w:tplc="DD9A10F6">
      <w:start w:val="1"/>
      <w:numFmt w:val="bullet"/>
      <w:lvlText w:val="•"/>
      <w:lvlJc w:val="left"/>
      <w:pPr>
        <w:ind w:left="2520"/>
      </w:pPr>
      <w:rPr>
        <w:rFonts w:ascii="Arial" w:eastAsia="Arial" w:hAnsi="Arial" w:cs="Arial"/>
        <w:b w:val="0"/>
        <w:i w:val="0"/>
        <w:strike w:val="0"/>
        <w:dstrike w:val="0"/>
        <w:color w:val="547A84"/>
        <w:sz w:val="22"/>
        <w:szCs w:val="22"/>
        <w:u w:val="none" w:color="000000"/>
        <w:bdr w:val="none" w:sz="0" w:space="0" w:color="auto"/>
        <w:shd w:val="clear" w:color="auto" w:fill="auto"/>
        <w:vertAlign w:val="baseline"/>
      </w:rPr>
    </w:lvl>
    <w:lvl w:ilvl="4" w:tplc="F856C348">
      <w:start w:val="1"/>
      <w:numFmt w:val="bullet"/>
      <w:lvlText w:val="o"/>
      <w:lvlJc w:val="left"/>
      <w:pPr>
        <w:ind w:left="324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5" w:tplc="5964E4E6">
      <w:start w:val="1"/>
      <w:numFmt w:val="bullet"/>
      <w:lvlText w:val="▪"/>
      <w:lvlJc w:val="left"/>
      <w:pPr>
        <w:ind w:left="396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6" w:tplc="FCDE85F4">
      <w:start w:val="1"/>
      <w:numFmt w:val="bullet"/>
      <w:lvlText w:val="•"/>
      <w:lvlJc w:val="left"/>
      <w:pPr>
        <w:ind w:left="4680"/>
      </w:pPr>
      <w:rPr>
        <w:rFonts w:ascii="Arial" w:eastAsia="Arial" w:hAnsi="Arial" w:cs="Arial"/>
        <w:b w:val="0"/>
        <w:i w:val="0"/>
        <w:strike w:val="0"/>
        <w:dstrike w:val="0"/>
        <w:color w:val="547A84"/>
        <w:sz w:val="22"/>
        <w:szCs w:val="22"/>
        <w:u w:val="none" w:color="000000"/>
        <w:bdr w:val="none" w:sz="0" w:space="0" w:color="auto"/>
        <w:shd w:val="clear" w:color="auto" w:fill="auto"/>
        <w:vertAlign w:val="baseline"/>
      </w:rPr>
    </w:lvl>
    <w:lvl w:ilvl="7" w:tplc="57606F80">
      <w:start w:val="1"/>
      <w:numFmt w:val="bullet"/>
      <w:lvlText w:val="o"/>
      <w:lvlJc w:val="left"/>
      <w:pPr>
        <w:ind w:left="540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8" w:tplc="F45AB7AC">
      <w:start w:val="1"/>
      <w:numFmt w:val="bullet"/>
      <w:lvlText w:val="▪"/>
      <w:lvlJc w:val="left"/>
      <w:pPr>
        <w:ind w:left="612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abstractNum>
  <w:abstractNum w:abstractNumId="34" w15:restartNumberingAfterBreak="0">
    <w:nsid w:val="70A54B45"/>
    <w:multiLevelType w:val="hybridMultilevel"/>
    <w:tmpl w:val="D0C01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185E14"/>
    <w:multiLevelType w:val="hybridMultilevel"/>
    <w:tmpl w:val="AF086BC8"/>
    <w:lvl w:ilvl="0" w:tplc="27961B84">
      <w:start w:val="1"/>
      <w:numFmt w:val="bullet"/>
      <w:pStyle w:val="ListParagraph"/>
      <w:lvlText w:val=""/>
      <w:lvlJc w:val="left"/>
      <w:pPr>
        <w:ind w:left="360" w:hanging="360"/>
      </w:pPr>
      <w:rPr>
        <w:rFonts w:ascii="Symbol" w:hAnsi="Symbol" w:hint="default"/>
        <w:color w:val="00244E"/>
        <w:sz w:val="18"/>
        <w:szCs w:val="18"/>
        <w:u w:color="FF5F5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ED1321"/>
    <w:multiLevelType w:val="hybridMultilevel"/>
    <w:tmpl w:val="86002728"/>
    <w:lvl w:ilvl="0" w:tplc="08090017">
      <w:start w:val="1"/>
      <w:numFmt w:val="lowerLetter"/>
      <w:lvlText w:val="%1)"/>
      <w:lvlJc w:val="left"/>
      <w:pPr>
        <w:ind w:left="571" w:hanging="360"/>
      </w:pPr>
    </w:lvl>
    <w:lvl w:ilvl="1" w:tplc="08090019">
      <w:start w:val="1"/>
      <w:numFmt w:val="lowerLetter"/>
      <w:lvlText w:val="%2."/>
      <w:lvlJc w:val="left"/>
      <w:pPr>
        <w:ind w:left="1291" w:hanging="360"/>
      </w:pPr>
    </w:lvl>
    <w:lvl w:ilvl="2" w:tplc="0809001B" w:tentative="1">
      <w:start w:val="1"/>
      <w:numFmt w:val="lowerRoman"/>
      <w:lvlText w:val="%3."/>
      <w:lvlJc w:val="right"/>
      <w:pPr>
        <w:ind w:left="2011" w:hanging="180"/>
      </w:pPr>
    </w:lvl>
    <w:lvl w:ilvl="3" w:tplc="0809000F" w:tentative="1">
      <w:start w:val="1"/>
      <w:numFmt w:val="decimal"/>
      <w:lvlText w:val="%4."/>
      <w:lvlJc w:val="left"/>
      <w:pPr>
        <w:ind w:left="2731" w:hanging="360"/>
      </w:pPr>
    </w:lvl>
    <w:lvl w:ilvl="4" w:tplc="08090019" w:tentative="1">
      <w:start w:val="1"/>
      <w:numFmt w:val="lowerLetter"/>
      <w:lvlText w:val="%5."/>
      <w:lvlJc w:val="left"/>
      <w:pPr>
        <w:ind w:left="3451" w:hanging="360"/>
      </w:pPr>
    </w:lvl>
    <w:lvl w:ilvl="5" w:tplc="0809001B" w:tentative="1">
      <w:start w:val="1"/>
      <w:numFmt w:val="lowerRoman"/>
      <w:lvlText w:val="%6."/>
      <w:lvlJc w:val="right"/>
      <w:pPr>
        <w:ind w:left="4171" w:hanging="180"/>
      </w:pPr>
    </w:lvl>
    <w:lvl w:ilvl="6" w:tplc="0809000F" w:tentative="1">
      <w:start w:val="1"/>
      <w:numFmt w:val="decimal"/>
      <w:lvlText w:val="%7."/>
      <w:lvlJc w:val="left"/>
      <w:pPr>
        <w:ind w:left="4891" w:hanging="360"/>
      </w:pPr>
    </w:lvl>
    <w:lvl w:ilvl="7" w:tplc="08090019" w:tentative="1">
      <w:start w:val="1"/>
      <w:numFmt w:val="lowerLetter"/>
      <w:lvlText w:val="%8."/>
      <w:lvlJc w:val="left"/>
      <w:pPr>
        <w:ind w:left="5611" w:hanging="360"/>
      </w:pPr>
    </w:lvl>
    <w:lvl w:ilvl="8" w:tplc="0809001B" w:tentative="1">
      <w:start w:val="1"/>
      <w:numFmt w:val="lowerRoman"/>
      <w:lvlText w:val="%9."/>
      <w:lvlJc w:val="right"/>
      <w:pPr>
        <w:ind w:left="6331" w:hanging="180"/>
      </w:pPr>
    </w:lvl>
  </w:abstractNum>
  <w:abstractNum w:abstractNumId="37" w15:restartNumberingAfterBreak="0">
    <w:nsid w:val="78EE1CA4"/>
    <w:multiLevelType w:val="hybridMultilevel"/>
    <w:tmpl w:val="12D83756"/>
    <w:lvl w:ilvl="0" w:tplc="5626674A">
      <w:start w:val="1"/>
      <w:numFmt w:val="bullet"/>
      <w:lvlText w:val="•"/>
      <w:lvlJc w:val="left"/>
      <w:pPr>
        <w:ind w:left="358"/>
      </w:pPr>
      <w:rPr>
        <w:rFonts w:ascii="Arial" w:eastAsia="Arial" w:hAnsi="Arial" w:cs="Arial"/>
        <w:b w:val="0"/>
        <w:i w:val="0"/>
        <w:strike w:val="0"/>
        <w:dstrike w:val="0"/>
        <w:color w:val="547A84"/>
        <w:sz w:val="22"/>
        <w:szCs w:val="22"/>
        <w:u w:val="none" w:color="000000"/>
        <w:bdr w:val="none" w:sz="0" w:space="0" w:color="auto"/>
        <w:shd w:val="clear" w:color="auto" w:fill="auto"/>
        <w:vertAlign w:val="baseline"/>
      </w:rPr>
    </w:lvl>
    <w:lvl w:ilvl="1" w:tplc="1E48FFB4">
      <w:start w:val="1"/>
      <w:numFmt w:val="bullet"/>
      <w:lvlText w:val="o"/>
      <w:lvlJc w:val="left"/>
      <w:pPr>
        <w:ind w:left="108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2" w:tplc="6102E382">
      <w:start w:val="1"/>
      <w:numFmt w:val="bullet"/>
      <w:lvlText w:val="▪"/>
      <w:lvlJc w:val="left"/>
      <w:pPr>
        <w:ind w:left="180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3" w:tplc="7182EC0C">
      <w:start w:val="1"/>
      <w:numFmt w:val="bullet"/>
      <w:lvlText w:val="•"/>
      <w:lvlJc w:val="left"/>
      <w:pPr>
        <w:ind w:left="2520"/>
      </w:pPr>
      <w:rPr>
        <w:rFonts w:ascii="Arial" w:eastAsia="Arial" w:hAnsi="Arial" w:cs="Arial"/>
        <w:b w:val="0"/>
        <w:i w:val="0"/>
        <w:strike w:val="0"/>
        <w:dstrike w:val="0"/>
        <w:color w:val="547A84"/>
        <w:sz w:val="22"/>
        <w:szCs w:val="22"/>
        <w:u w:val="none" w:color="000000"/>
        <w:bdr w:val="none" w:sz="0" w:space="0" w:color="auto"/>
        <w:shd w:val="clear" w:color="auto" w:fill="auto"/>
        <w:vertAlign w:val="baseline"/>
      </w:rPr>
    </w:lvl>
    <w:lvl w:ilvl="4" w:tplc="0FE04E2C">
      <w:start w:val="1"/>
      <w:numFmt w:val="bullet"/>
      <w:lvlText w:val="o"/>
      <w:lvlJc w:val="left"/>
      <w:pPr>
        <w:ind w:left="324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5" w:tplc="8000F450">
      <w:start w:val="1"/>
      <w:numFmt w:val="bullet"/>
      <w:lvlText w:val="▪"/>
      <w:lvlJc w:val="left"/>
      <w:pPr>
        <w:ind w:left="396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6" w:tplc="2424FE3A">
      <w:start w:val="1"/>
      <w:numFmt w:val="bullet"/>
      <w:lvlText w:val="•"/>
      <w:lvlJc w:val="left"/>
      <w:pPr>
        <w:ind w:left="4680"/>
      </w:pPr>
      <w:rPr>
        <w:rFonts w:ascii="Arial" w:eastAsia="Arial" w:hAnsi="Arial" w:cs="Arial"/>
        <w:b w:val="0"/>
        <w:i w:val="0"/>
        <w:strike w:val="0"/>
        <w:dstrike w:val="0"/>
        <w:color w:val="547A84"/>
        <w:sz w:val="22"/>
        <w:szCs w:val="22"/>
        <w:u w:val="none" w:color="000000"/>
        <w:bdr w:val="none" w:sz="0" w:space="0" w:color="auto"/>
        <w:shd w:val="clear" w:color="auto" w:fill="auto"/>
        <w:vertAlign w:val="baseline"/>
      </w:rPr>
    </w:lvl>
    <w:lvl w:ilvl="7" w:tplc="9E886C24">
      <w:start w:val="1"/>
      <w:numFmt w:val="bullet"/>
      <w:lvlText w:val="o"/>
      <w:lvlJc w:val="left"/>
      <w:pPr>
        <w:ind w:left="540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8" w:tplc="01F689D8">
      <w:start w:val="1"/>
      <w:numFmt w:val="bullet"/>
      <w:lvlText w:val="▪"/>
      <w:lvlJc w:val="left"/>
      <w:pPr>
        <w:ind w:left="612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abstractNum>
  <w:abstractNum w:abstractNumId="38" w15:restartNumberingAfterBreak="0">
    <w:nsid w:val="79545060"/>
    <w:multiLevelType w:val="hybridMultilevel"/>
    <w:tmpl w:val="BA6E92B0"/>
    <w:lvl w:ilvl="0" w:tplc="CEF05AD0">
      <w:start w:val="1"/>
      <w:numFmt w:val="lowerLetter"/>
      <w:lvlText w:val="%1."/>
      <w:lvlJc w:val="left"/>
      <w:pPr>
        <w:ind w:left="10"/>
      </w:pPr>
      <w:rPr>
        <w:rFonts w:ascii="Merriweather Light" w:eastAsia="Calibri" w:hAnsi="Merriweather Light" w:cs="Calibri" w:hint="default"/>
        <w:b w:val="0"/>
        <w:i w:val="0"/>
        <w:strike w:val="0"/>
        <w:dstrike w:val="0"/>
        <w:color w:val="FF5F58" w:themeColor="accent1"/>
        <w:sz w:val="18"/>
        <w:szCs w:val="18"/>
        <w:u w:val="none" w:color="000000"/>
        <w:bdr w:val="none" w:sz="0" w:space="0" w:color="auto"/>
        <w:shd w:val="clear" w:color="auto" w:fill="auto"/>
        <w:vertAlign w:val="baseline"/>
      </w:rPr>
    </w:lvl>
    <w:lvl w:ilvl="1" w:tplc="E0A24826">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8EE42E">
      <w:start w:val="1"/>
      <w:numFmt w:val="bullet"/>
      <w:lvlText w:val="▪"/>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B852A8">
      <w:start w:val="1"/>
      <w:numFmt w:val="bullet"/>
      <w:lvlText w:val="•"/>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642EA4">
      <w:start w:val="1"/>
      <w:numFmt w:val="bullet"/>
      <w:lvlText w:val="o"/>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8AB8FE">
      <w:start w:val="1"/>
      <w:numFmt w:val="bullet"/>
      <w:lvlText w:val="▪"/>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3CDFE0">
      <w:start w:val="1"/>
      <w:numFmt w:val="bullet"/>
      <w:lvlText w:val="•"/>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309ACA">
      <w:start w:val="1"/>
      <w:numFmt w:val="bullet"/>
      <w:lvlText w:val="o"/>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685FF6">
      <w:start w:val="1"/>
      <w:numFmt w:val="bullet"/>
      <w:lvlText w:val="▪"/>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C201A32"/>
    <w:multiLevelType w:val="multilevel"/>
    <w:tmpl w:val="2AFECB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1C7EC7"/>
    <w:multiLevelType w:val="hybridMultilevel"/>
    <w:tmpl w:val="86002728"/>
    <w:lvl w:ilvl="0" w:tplc="08090017">
      <w:start w:val="1"/>
      <w:numFmt w:val="lowerLetter"/>
      <w:lvlText w:val="%1)"/>
      <w:lvlJc w:val="left"/>
      <w:pPr>
        <w:ind w:left="571" w:hanging="360"/>
      </w:pPr>
    </w:lvl>
    <w:lvl w:ilvl="1" w:tplc="08090019" w:tentative="1">
      <w:start w:val="1"/>
      <w:numFmt w:val="lowerLetter"/>
      <w:lvlText w:val="%2."/>
      <w:lvlJc w:val="left"/>
      <w:pPr>
        <w:ind w:left="1291" w:hanging="360"/>
      </w:pPr>
    </w:lvl>
    <w:lvl w:ilvl="2" w:tplc="0809001B" w:tentative="1">
      <w:start w:val="1"/>
      <w:numFmt w:val="lowerRoman"/>
      <w:lvlText w:val="%3."/>
      <w:lvlJc w:val="right"/>
      <w:pPr>
        <w:ind w:left="2011" w:hanging="180"/>
      </w:pPr>
    </w:lvl>
    <w:lvl w:ilvl="3" w:tplc="0809000F" w:tentative="1">
      <w:start w:val="1"/>
      <w:numFmt w:val="decimal"/>
      <w:lvlText w:val="%4."/>
      <w:lvlJc w:val="left"/>
      <w:pPr>
        <w:ind w:left="2731" w:hanging="360"/>
      </w:pPr>
    </w:lvl>
    <w:lvl w:ilvl="4" w:tplc="08090019" w:tentative="1">
      <w:start w:val="1"/>
      <w:numFmt w:val="lowerLetter"/>
      <w:lvlText w:val="%5."/>
      <w:lvlJc w:val="left"/>
      <w:pPr>
        <w:ind w:left="3451" w:hanging="360"/>
      </w:pPr>
    </w:lvl>
    <w:lvl w:ilvl="5" w:tplc="0809001B" w:tentative="1">
      <w:start w:val="1"/>
      <w:numFmt w:val="lowerRoman"/>
      <w:lvlText w:val="%6."/>
      <w:lvlJc w:val="right"/>
      <w:pPr>
        <w:ind w:left="4171" w:hanging="180"/>
      </w:pPr>
    </w:lvl>
    <w:lvl w:ilvl="6" w:tplc="0809000F" w:tentative="1">
      <w:start w:val="1"/>
      <w:numFmt w:val="decimal"/>
      <w:lvlText w:val="%7."/>
      <w:lvlJc w:val="left"/>
      <w:pPr>
        <w:ind w:left="4891" w:hanging="360"/>
      </w:pPr>
    </w:lvl>
    <w:lvl w:ilvl="7" w:tplc="08090019" w:tentative="1">
      <w:start w:val="1"/>
      <w:numFmt w:val="lowerLetter"/>
      <w:lvlText w:val="%8."/>
      <w:lvlJc w:val="left"/>
      <w:pPr>
        <w:ind w:left="5611" w:hanging="360"/>
      </w:pPr>
    </w:lvl>
    <w:lvl w:ilvl="8" w:tplc="0809001B" w:tentative="1">
      <w:start w:val="1"/>
      <w:numFmt w:val="lowerRoman"/>
      <w:lvlText w:val="%9."/>
      <w:lvlJc w:val="right"/>
      <w:pPr>
        <w:ind w:left="6331" w:hanging="180"/>
      </w:pPr>
    </w:lvl>
  </w:abstractNum>
  <w:num w:numId="1" w16cid:durableId="1521158632">
    <w:abstractNumId w:val="12"/>
  </w:num>
  <w:num w:numId="2" w16cid:durableId="2144887278">
    <w:abstractNumId w:val="35"/>
  </w:num>
  <w:num w:numId="3" w16cid:durableId="1867254459">
    <w:abstractNumId w:val="17"/>
  </w:num>
  <w:num w:numId="4" w16cid:durableId="1475174201">
    <w:abstractNumId w:val="39"/>
  </w:num>
  <w:num w:numId="5" w16cid:durableId="727269543">
    <w:abstractNumId w:val="10"/>
  </w:num>
  <w:num w:numId="6" w16cid:durableId="1706715188">
    <w:abstractNumId w:val="21"/>
  </w:num>
  <w:num w:numId="7" w16cid:durableId="1684164631">
    <w:abstractNumId w:val="24"/>
  </w:num>
  <w:num w:numId="8" w16cid:durableId="1075592218">
    <w:abstractNumId w:val="33"/>
  </w:num>
  <w:num w:numId="9" w16cid:durableId="2074622664">
    <w:abstractNumId w:val="37"/>
  </w:num>
  <w:num w:numId="10" w16cid:durableId="1983191997">
    <w:abstractNumId w:val="25"/>
  </w:num>
  <w:num w:numId="11" w16cid:durableId="189269752">
    <w:abstractNumId w:val="19"/>
  </w:num>
  <w:num w:numId="12" w16cid:durableId="259292422">
    <w:abstractNumId w:val="14"/>
  </w:num>
  <w:num w:numId="13" w16cid:durableId="271137435">
    <w:abstractNumId w:val="18"/>
  </w:num>
  <w:num w:numId="14" w16cid:durableId="333729009">
    <w:abstractNumId w:val="5"/>
  </w:num>
  <w:num w:numId="15" w16cid:durableId="1417824769">
    <w:abstractNumId w:val="38"/>
  </w:num>
  <w:num w:numId="16" w16cid:durableId="631787440">
    <w:abstractNumId w:val="30"/>
  </w:num>
  <w:num w:numId="17" w16cid:durableId="1641037751">
    <w:abstractNumId w:val="20"/>
  </w:num>
  <w:num w:numId="18" w16cid:durableId="781339078">
    <w:abstractNumId w:val="9"/>
  </w:num>
  <w:num w:numId="19" w16cid:durableId="986476987">
    <w:abstractNumId w:val="6"/>
  </w:num>
  <w:num w:numId="20" w16cid:durableId="15621290">
    <w:abstractNumId w:val="23"/>
  </w:num>
  <w:num w:numId="21" w16cid:durableId="574707048">
    <w:abstractNumId w:val="7"/>
  </w:num>
  <w:num w:numId="22" w16cid:durableId="1190682284">
    <w:abstractNumId w:val="40"/>
  </w:num>
  <w:num w:numId="23" w16cid:durableId="1327857188">
    <w:abstractNumId w:val="29"/>
  </w:num>
  <w:num w:numId="24" w16cid:durableId="77137068">
    <w:abstractNumId w:val="36"/>
  </w:num>
  <w:num w:numId="25" w16cid:durableId="106390802">
    <w:abstractNumId w:val="27"/>
  </w:num>
  <w:num w:numId="26" w16cid:durableId="294215811">
    <w:abstractNumId w:val="16"/>
  </w:num>
  <w:num w:numId="27" w16cid:durableId="1235773689">
    <w:abstractNumId w:val="32"/>
  </w:num>
  <w:num w:numId="28" w16cid:durableId="1555697752">
    <w:abstractNumId w:val="28"/>
  </w:num>
  <w:num w:numId="29" w16cid:durableId="1681663620">
    <w:abstractNumId w:val="13"/>
  </w:num>
  <w:num w:numId="30" w16cid:durableId="665088016">
    <w:abstractNumId w:val="3"/>
  </w:num>
  <w:num w:numId="31" w16cid:durableId="1705711203">
    <w:abstractNumId w:val="2"/>
  </w:num>
  <w:num w:numId="32" w16cid:durableId="1506438257">
    <w:abstractNumId w:val="4"/>
  </w:num>
  <w:num w:numId="33" w16cid:durableId="655496928">
    <w:abstractNumId w:val="1"/>
  </w:num>
  <w:num w:numId="34" w16cid:durableId="997852907">
    <w:abstractNumId w:val="0"/>
  </w:num>
  <w:num w:numId="35" w16cid:durableId="790171470">
    <w:abstractNumId w:val="26"/>
  </w:num>
  <w:num w:numId="36" w16cid:durableId="1379819855">
    <w:abstractNumId w:val="31"/>
  </w:num>
  <w:num w:numId="37" w16cid:durableId="1232345600">
    <w:abstractNumId w:val="15"/>
  </w:num>
  <w:num w:numId="38" w16cid:durableId="1653439669">
    <w:abstractNumId w:val="34"/>
  </w:num>
  <w:num w:numId="39" w16cid:durableId="678388472">
    <w:abstractNumId w:val="8"/>
  </w:num>
  <w:num w:numId="40" w16cid:durableId="1246261943">
    <w:abstractNumId w:val="11"/>
  </w:num>
  <w:num w:numId="41" w16cid:durableId="15613297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xNjYzMzW1MDA2NjBV0lEKTi0uzszPAykwqwUADlrUBywAAAA="/>
  </w:docVars>
  <w:rsids>
    <w:rsidRoot w:val="00FE4DE0"/>
    <w:rsid w:val="00004FBE"/>
    <w:rsid w:val="00011A37"/>
    <w:rsid w:val="00017162"/>
    <w:rsid w:val="00026D6D"/>
    <w:rsid w:val="000347B7"/>
    <w:rsid w:val="00035691"/>
    <w:rsid w:val="00042430"/>
    <w:rsid w:val="00043E66"/>
    <w:rsid w:val="00043E74"/>
    <w:rsid w:val="0005263C"/>
    <w:rsid w:val="0005291B"/>
    <w:rsid w:val="0005456D"/>
    <w:rsid w:val="00054D52"/>
    <w:rsid w:val="00054FFA"/>
    <w:rsid w:val="00057A8E"/>
    <w:rsid w:val="00060753"/>
    <w:rsid w:val="00064565"/>
    <w:rsid w:val="0006524A"/>
    <w:rsid w:val="000677EC"/>
    <w:rsid w:val="00070BAF"/>
    <w:rsid w:val="00073CFB"/>
    <w:rsid w:val="00075B4B"/>
    <w:rsid w:val="00076A53"/>
    <w:rsid w:val="000822F6"/>
    <w:rsid w:val="00093365"/>
    <w:rsid w:val="00095DB0"/>
    <w:rsid w:val="00097646"/>
    <w:rsid w:val="000A4019"/>
    <w:rsid w:val="000A772C"/>
    <w:rsid w:val="000B1421"/>
    <w:rsid w:val="000B2444"/>
    <w:rsid w:val="000C4CB0"/>
    <w:rsid w:val="000C5157"/>
    <w:rsid w:val="000D41A2"/>
    <w:rsid w:val="000D5368"/>
    <w:rsid w:val="000D78DB"/>
    <w:rsid w:val="000E0B5E"/>
    <w:rsid w:val="000F0F8F"/>
    <w:rsid w:val="0010065C"/>
    <w:rsid w:val="00100D40"/>
    <w:rsid w:val="0010174E"/>
    <w:rsid w:val="001022EC"/>
    <w:rsid w:val="00102E0A"/>
    <w:rsid w:val="001149E7"/>
    <w:rsid w:val="001228F5"/>
    <w:rsid w:val="001240A9"/>
    <w:rsid w:val="001255D9"/>
    <w:rsid w:val="00125F12"/>
    <w:rsid w:val="001260BC"/>
    <w:rsid w:val="001336A4"/>
    <w:rsid w:val="00142808"/>
    <w:rsid w:val="00142D22"/>
    <w:rsid w:val="00153984"/>
    <w:rsid w:val="00157B3D"/>
    <w:rsid w:val="001675A2"/>
    <w:rsid w:val="00167628"/>
    <w:rsid w:val="001764A5"/>
    <w:rsid w:val="001769E5"/>
    <w:rsid w:val="001812B9"/>
    <w:rsid w:val="00182E20"/>
    <w:rsid w:val="00186F34"/>
    <w:rsid w:val="00191191"/>
    <w:rsid w:val="00193936"/>
    <w:rsid w:val="00194496"/>
    <w:rsid w:val="00195269"/>
    <w:rsid w:val="00197BDB"/>
    <w:rsid w:val="001A3AE1"/>
    <w:rsid w:val="001A5748"/>
    <w:rsid w:val="001A62C3"/>
    <w:rsid w:val="001D17E4"/>
    <w:rsid w:val="001D7967"/>
    <w:rsid w:val="001E098E"/>
    <w:rsid w:val="001E0E9D"/>
    <w:rsid w:val="001F6D13"/>
    <w:rsid w:val="0020059A"/>
    <w:rsid w:val="00203533"/>
    <w:rsid w:val="002046AA"/>
    <w:rsid w:val="002102DB"/>
    <w:rsid w:val="00211E91"/>
    <w:rsid w:val="00214F3D"/>
    <w:rsid w:val="002156F8"/>
    <w:rsid w:val="00222A6D"/>
    <w:rsid w:val="002304AD"/>
    <w:rsid w:val="002346DA"/>
    <w:rsid w:val="00236CBB"/>
    <w:rsid w:val="00240034"/>
    <w:rsid w:val="002411C3"/>
    <w:rsid w:val="002466AE"/>
    <w:rsid w:val="002501CA"/>
    <w:rsid w:val="00252627"/>
    <w:rsid w:val="0025364A"/>
    <w:rsid w:val="00253ADF"/>
    <w:rsid w:val="00262CB8"/>
    <w:rsid w:val="002640AB"/>
    <w:rsid w:val="00264293"/>
    <w:rsid w:val="00271713"/>
    <w:rsid w:val="00271FA1"/>
    <w:rsid w:val="00273CA6"/>
    <w:rsid w:val="00275807"/>
    <w:rsid w:val="00276879"/>
    <w:rsid w:val="00277A41"/>
    <w:rsid w:val="0028402E"/>
    <w:rsid w:val="00285CFC"/>
    <w:rsid w:val="00290045"/>
    <w:rsid w:val="0029781F"/>
    <w:rsid w:val="002A45EE"/>
    <w:rsid w:val="002A63B7"/>
    <w:rsid w:val="002B44CF"/>
    <w:rsid w:val="002C0044"/>
    <w:rsid w:val="002C1662"/>
    <w:rsid w:val="002C2D1E"/>
    <w:rsid w:val="002E75E9"/>
    <w:rsid w:val="002F31BD"/>
    <w:rsid w:val="003134E5"/>
    <w:rsid w:val="00316223"/>
    <w:rsid w:val="00317CE5"/>
    <w:rsid w:val="00321A87"/>
    <w:rsid w:val="003229B9"/>
    <w:rsid w:val="00332786"/>
    <w:rsid w:val="00340B52"/>
    <w:rsid w:val="00376899"/>
    <w:rsid w:val="003768DD"/>
    <w:rsid w:val="0038137A"/>
    <w:rsid w:val="00381CE3"/>
    <w:rsid w:val="00385CA1"/>
    <w:rsid w:val="00386108"/>
    <w:rsid w:val="00390491"/>
    <w:rsid w:val="003925D7"/>
    <w:rsid w:val="0039726D"/>
    <w:rsid w:val="00397602"/>
    <w:rsid w:val="003A1993"/>
    <w:rsid w:val="003A4A28"/>
    <w:rsid w:val="003A738A"/>
    <w:rsid w:val="003B6EB0"/>
    <w:rsid w:val="003C06E8"/>
    <w:rsid w:val="003C0A9E"/>
    <w:rsid w:val="003C12B9"/>
    <w:rsid w:val="003C2E4D"/>
    <w:rsid w:val="003C3207"/>
    <w:rsid w:val="003C4C45"/>
    <w:rsid w:val="003C6E41"/>
    <w:rsid w:val="003D34FE"/>
    <w:rsid w:val="003D352D"/>
    <w:rsid w:val="003D6580"/>
    <w:rsid w:val="003D7AFF"/>
    <w:rsid w:val="003E12F5"/>
    <w:rsid w:val="003E6B9C"/>
    <w:rsid w:val="003F392F"/>
    <w:rsid w:val="00414940"/>
    <w:rsid w:val="0042252B"/>
    <w:rsid w:val="00423EBA"/>
    <w:rsid w:val="004240C5"/>
    <w:rsid w:val="0043182B"/>
    <w:rsid w:val="004367B3"/>
    <w:rsid w:val="0044307F"/>
    <w:rsid w:val="00443816"/>
    <w:rsid w:val="00447C4E"/>
    <w:rsid w:val="00452D12"/>
    <w:rsid w:val="00455092"/>
    <w:rsid w:val="00467A6A"/>
    <w:rsid w:val="00471A4A"/>
    <w:rsid w:val="00472FAB"/>
    <w:rsid w:val="00490BF5"/>
    <w:rsid w:val="004A2BFD"/>
    <w:rsid w:val="004A4D6D"/>
    <w:rsid w:val="004B781F"/>
    <w:rsid w:val="004D5F4A"/>
    <w:rsid w:val="004F5461"/>
    <w:rsid w:val="0050028F"/>
    <w:rsid w:val="00511705"/>
    <w:rsid w:val="00512D07"/>
    <w:rsid w:val="00522103"/>
    <w:rsid w:val="00523086"/>
    <w:rsid w:val="00524360"/>
    <w:rsid w:val="00524DCF"/>
    <w:rsid w:val="00535BA4"/>
    <w:rsid w:val="005518AF"/>
    <w:rsid w:val="00557111"/>
    <w:rsid w:val="005614BF"/>
    <w:rsid w:val="00571F97"/>
    <w:rsid w:val="00572637"/>
    <w:rsid w:val="00573F95"/>
    <w:rsid w:val="005768B0"/>
    <w:rsid w:val="00581EDB"/>
    <w:rsid w:val="00591F24"/>
    <w:rsid w:val="005A49CB"/>
    <w:rsid w:val="005A6606"/>
    <w:rsid w:val="005B3B55"/>
    <w:rsid w:val="005B4539"/>
    <w:rsid w:val="005C1CAE"/>
    <w:rsid w:val="005C3661"/>
    <w:rsid w:val="005C5150"/>
    <w:rsid w:val="005D7D44"/>
    <w:rsid w:val="005E2802"/>
    <w:rsid w:val="005E50AB"/>
    <w:rsid w:val="005F126E"/>
    <w:rsid w:val="005F1D63"/>
    <w:rsid w:val="00613E72"/>
    <w:rsid w:val="00616860"/>
    <w:rsid w:val="00624CAD"/>
    <w:rsid w:val="00641DC7"/>
    <w:rsid w:val="00646293"/>
    <w:rsid w:val="00652228"/>
    <w:rsid w:val="00653991"/>
    <w:rsid w:val="00656940"/>
    <w:rsid w:val="0065758E"/>
    <w:rsid w:val="00661967"/>
    <w:rsid w:val="0066408B"/>
    <w:rsid w:val="006654CA"/>
    <w:rsid w:val="00665A8C"/>
    <w:rsid w:val="00666DC0"/>
    <w:rsid w:val="00666E62"/>
    <w:rsid w:val="00675B91"/>
    <w:rsid w:val="00676CEF"/>
    <w:rsid w:val="0068231B"/>
    <w:rsid w:val="00683487"/>
    <w:rsid w:val="0068692D"/>
    <w:rsid w:val="00687CD9"/>
    <w:rsid w:val="006906EB"/>
    <w:rsid w:val="00691705"/>
    <w:rsid w:val="00691C29"/>
    <w:rsid w:val="0069387E"/>
    <w:rsid w:val="006A2154"/>
    <w:rsid w:val="006A5C2A"/>
    <w:rsid w:val="006A6295"/>
    <w:rsid w:val="006B50BE"/>
    <w:rsid w:val="006C018F"/>
    <w:rsid w:val="006C39C7"/>
    <w:rsid w:val="006D2115"/>
    <w:rsid w:val="006D337D"/>
    <w:rsid w:val="006D76D0"/>
    <w:rsid w:val="006E6F68"/>
    <w:rsid w:val="006F21EC"/>
    <w:rsid w:val="00704829"/>
    <w:rsid w:val="007130B3"/>
    <w:rsid w:val="00716980"/>
    <w:rsid w:val="00722852"/>
    <w:rsid w:val="00724036"/>
    <w:rsid w:val="007315C2"/>
    <w:rsid w:val="007471B0"/>
    <w:rsid w:val="00753579"/>
    <w:rsid w:val="00765646"/>
    <w:rsid w:val="00771828"/>
    <w:rsid w:val="00776328"/>
    <w:rsid w:val="00781845"/>
    <w:rsid w:val="007837C9"/>
    <w:rsid w:val="007844EF"/>
    <w:rsid w:val="00787D00"/>
    <w:rsid w:val="00790CED"/>
    <w:rsid w:val="00797976"/>
    <w:rsid w:val="007A058B"/>
    <w:rsid w:val="007A5789"/>
    <w:rsid w:val="007A679D"/>
    <w:rsid w:val="007B4039"/>
    <w:rsid w:val="007C3917"/>
    <w:rsid w:val="007C3944"/>
    <w:rsid w:val="007C7DA9"/>
    <w:rsid w:val="007D7A16"/>
    <w:rsid w:val="007E4C68"/>
    <w:rsid w:val="007E6A0E"/>
    <w:rsid w:val="007F3D50"/>
    <w:rsid w:val="008030E4"/>
    <w:rsid w:val="0080423F"/>
    <w:rsid w:val="0080731B"/>
    <w:rsid w:val="00813DF1"/>
    <w:rsid w:val="008211D0"/>
    <w:rsid w:val="00825E65"/>
    <w:rsid w:val="008322BA"/>
    <w:rsid w:val="00852697"/>
    <w:rsid w:val="00855201"/>
    <w:rsid w:val="00857E86"/>
    <w:rsid w:val="00866C25"/>
    <w:rsid w:val="00884211"/>
    <w:rsid w:val="008853E3"/>
    <w:rsid w:val="008928F7"/>
    <w:rsid w:val="0089308B"/>
    <w:rsid w:val="008A2844"/>
    <w:rsid w:val="008A29B2"/>
    <w:rsid w:val="008A4415"/>
    <w:rsid w:val="008A459E"/>
    <w:rsid w:val="008A6295"/>
    <w:rsid w:val="008A64CA"/>
    <w:rsid w:val="008A6FC1"/>
    <w:rsid w:val="008B1261"/>
    <w:rsid w:val="008B2A16"/>
    <w:rsid w:val="008C36BB"/>
    <w:rsid w:val="008C79C8"/>
    <w:rsid w:val="008D0CF0"/>
    <w:rsid w:val="008D3B26"/>
    <w:rsid w:val="008D6D48"/>
    <w:rsid w:val="008E08E2"/>
    <w:rsid w:val="008E1971"/>
    <w:rsid w:val="008E321F"/>
    <w:rsid w:val="008E609D"/>
    <w:rsid w:val="008E797B"/>
    <w:rsid w:val="00907224"/>
    <w:rsid w:val="00922286"/>
    <w:rsid w:val="009307C9"/>
    <w:rsid w:val="00933A04"/>
    <w:rsid w:val="0094405B"/>
    <w:rsid w:val="00952048"/>
    <w:rsid w:val="009520EE"/>
    <w:rsid w:val="0095224D"/>
    <w:rsid w:val="00952B76"/>
    <w:rsid w:val="0095709D"/>
    <w:rsid w:val="009709A7"/>
    <w:rsid w:val="009710A2"/>
    <w:rsid w:val="009766AF"/>
    <w:rsid w:val="0097748B"/>
    <w:rsid w:val="0098346A"/>
    <w:rsid w:val="00983C13"/>
    <w:rsid w:val="00985323"/>
    <w:rsid w:val="009944D1"/>
    <w:rsid w:val="009953A1"/>
    <w:rsid w:val="009B52F7"/>
    <w:rsid w:val="009B6C64"/>
    <w:rsid w:val="009C08B8"/>
    <w:rsid w:val="009D6DE7"/>
    <w:rsid w:val="009E314C"/>
    <w:rsid w:val="009F2A62"/>
    <w:rsid w:val="00A10FC9"/>
    <w:rsid w:val="00A11BEC"/>
    <w:rsid w:val="00A13B10"/>
    <w:rsid w:val="00A152FC"/>
    <w:rsid w:val="00A17F6B"/>
    <w:rsid w:val="00A22C76"/>
    <w:rsid w:val="00A31BAC"/>
    <w:rsid w:val="00A34EA0"/>
    <w:rsid w:val="00A3684B"/>
    <w:rsid w:val="00A454AB"/>
    <w:rsid w:val="00A475BD"/>
    <w:rsid w:val="00A55833"/>
    <w:rsid w:val="00A608C4"/>
    <w:rsid w:val="00A700BA"/>
    <w:rsid w:val="00A72186"/>
    <w:rsid w:val="00A73DCC"/>
    <w:rsid w:val="00A81766"/>
    <w:rsid w:val="00A83A24"/>
    <w:rsid w:val="00A91465"/>
    <w:rsid w:val="00A92548"/>
    <w:rsid w:val="00A925AE"/>
    <w:rsid w:val="00A93AA2"/>
    <w:rsid w:val="00A93E5B"/>
    <w:rsid w:val="00A95406"/>
    <w:rsid w:val="00A960B7"/>
    <w:rsid w:val="00AA42CA"/>
    <w:rsid w:val="00AA7ED1"/>
    <w:rsid w:val="00AB7252"/>
    <w:rsid w:val="00AC4C6B"/>
    <w:rsid w:val="00AD0852"/>
    <w:rsid w:val="00AD2412"/>
    <w:rsid w:val="00AF2AD9"/>
    <w:rsid w:val="00AF6DE7"/>
    <w:rsid w:val="00AF717E"/>
    <w:rsid w:val="00AF79DA"/>
    <w:rsid w:val="00B044D8"/>
    <w:rsid w:val="00B0659F"/>
    <w:rsid w:val="00B106B2"/>
    <w:rsid w:val="00B10780"/>
    <w:rsid w:val="00B138C0"/>
    <w:rsid w:val="00B22D54"/>
    <w:rsid w:val="00B27E9A"/>
    <w:rsid w:val="00B32ED0"/>
    <w:rsid w:val="00B40E33"/>
    <w:rsid w:val="00B44179"/>
    <w:rsid w:val="00B44C8D"/>
    <w:rsid w:val="00B46788"/>
    <w:rsid w:val="00B506CA"/>
    <w:rsid w:val="00B50C00"/>
    <w:rsid w:val="00B50EE8"/>
    <w:rsid w:val="00B65F6A"/>
    <w:rsid w:val="00B7395F"/>
    <w:rsid w:val="00B7745C"/>
    <w:rsid w:val="00B80376"/>
    <w:rsid w:val="00B80FF4"/>
    <w:rsid w:val="00B845BF"/>
    <w:rsid w:val="00B845FA"/>
    <w:rsid w:val="00B91897"/>
    <w:rsid w:val="00BB06B7"/>
    <w:rsid w:val="00BB6A66"/>
    <w:rsid w:val="00BC4550"/>
    <w:rsid w:val="00BC473B"/>
    <w:rsid w:val="00BC5B99"/>
    <w:rsid w:val="00BC5CA9"/>
    <w:rsid w:val="00BC6202"/>
    <w:rsid w:val="00BE4C8F"/>
    <w:rsid w:val="00BE7105"/>
    <w:rsid w:val="00C10858"/>
    <w:rsid w:val="00C14C4E"/>
    <w:rsid w:val="00C1623B"/>
    <w:rsid w:val="00C24273"/>
    <w:rsid w:val="00C25575"/>
    <w:rsid w:val="00C350A8"/>
    <w:rsid w:val="00C37155"/>
    <w:rsid w:val="00C40D5C"/>
    <w:rsid w:val="00C47073"/>
    <w:rsid w:val="00C47712"/>
    <w:rsid w:val="00C52EE7"/>
    <w:rsid w:val="00C62545"/>
    <w:rsid w:val="00C62F70"/>
    <w:rsid w:val="00C64E82"/>
    <w:rsid w:val="00C734A9"/>
    <w:rsid w:val="00C772C8"/>
    <w:rsid w:val="00C84B74"/>
    <w:rsid w:val="00C864BE"/>
    <w:rsid w:val="00C9624C"/>
    <w:rsid w:val="00CA3391"/>
    <w:rsid w:val="00CA50C4"/>
    <w:rsid w:val="00CA528B"/>
    <w:rsid w:val="00CB03AE"/>
    <w:rsid w:val="00CB74BC"/>
    <w:rsid w:val="00CB7FD3"/>
    <w:rsid w:val="00CC1985"/>
    <w:rsid w:val="00CC52EC"/>
    <w:rsid w:val="00CC5FBC"/>
    <w:rsid w:val="00CD21C6"/>
    <w:rsid w:val="00CE0BFE"/>
    <w:rsid w:val="00CE4958"/>
    <w:rsid w:val="00CF2FA2"/>
    <w:rsid w:val="00CF74DF"/>
    <w:rsid w:val="00D01029"/>
    <w:rsid w:val="00D06793"/>
    <w:rsid w:val="00D06D3B"/>
    <w:rsid w:val="00D1369A"/>
    <w:rsid w:val="00D14622"/>
    <w:rsid w:val="00D25162"/>
    <w:rsid w:val="00D33508"/>
    <w:rsid w:val="00D338A2"/>
    <w:rsid w:val="00D36068"/>
    <w:rsid w:val="00D423F8"/>
    <w:rsid w:val="00D4445A"/>
    <w:rsid w:val="00D44EBE"/>
    <w:rsid w:val="00D46746"/>
    <w:rsid w:val="00D513B8"/>
    <w:rsid w:val="00D575D9"/>
    <w:rsid w:val="00D617EA"/>
    <w:rsid w:val="00D62BCC"/>
    <w:rsid w:val="00D63399"/>
    <w:rsid w:val="00D6439D"/>
    <w:rsid w:val="00D666DD"/>
    <w:rsid w:val="00D725B0"/>
    <w:rsid w:val="00D769B3"/>
    <w:rsid w:val="00D7786B"/>
    <w:rsid w:val="00D81B88"/>
    <w:rsid w:val="00D85166"/>
    <w:rsid w:val="00D91EC5"/>
    <w:rsid w:val="00D97C0A"/>
    <w:rsid w:val="00DA1F91"/>
    <w:rsid w:val="00DA46B9"/>
    <w:rsid w:val="00DA5B4C"/>
    <w:rsid w:val="00DA6D88"/>
    <w:rsid w:val="00DB46A2"/>
    <w:rsid w:val="00DC42B2"/>
    <w:rsid w:val="00DC5148"/>
    <w:rsid w:val="00DD306F"/>
    <w:rsid w:val="00DD3A95"/>
    <w:rsid w:val="00DD6806"/>
    <w:rsid w:val="00DE035D"/>
    <w:rsid w:val="00DF18EF"/>
    <w:rsid w:val="00E06259"/>
    <w:rsid w:val="00E11971"/>
    <w:rsid w:val="00E1664D"/>
    <w:rsid w:val="00E27761"/>
    <w:rsid w:val="00E33775"/>
    <w:rsid w:val="00E35147"/>
    <w:rsid w:val="00E367EB"/>
    <w:rsid w:val="00E40E8D"/>
    <w:rsid w:val="00E53ECE"/>
    <w:rsid w:val="00E558AE"/>
    <w:rsid w:val="00E55D1B"/>
    <w:rsid w:val="00E565A8"/>
    <w:rsid w:val="00E6669C"/>
    <w:rsid w:val="00E721CB"/>
    <w:rsid w:val="00E7250B"/>
    <w:rsid w:val="00E748C8"/>
    <w:rsid w:val="00E75471"/>
    <w:rsid w:val="00E80A23"/>
    <w:rsid w:val="00E8419F"/>
    <w:rsid w:val="00E85D7C"/>
    <w:rsid w:val="00E9079B"/>
    <w:rsid w:val="00E9166C"/>
    <w:rsid w:val="00E9563E"/>
    <w:rsid w:val="00E95D2D"/>
    <w:rsid w:val="00EA3CA3"/>
    <w:rsid w:val="00EA792F"/>
    <w:rsid w:val="00EB0595"/>
    <w:rsid w:val="00EB0976"/>
    <w:rsid w:val="00EC00D4"/>
    <w:rsid w:val="00ED34F9"/>
    <w:rsid w:val="00ED76D6"/>
    <w:rsid w:val="00EE27AE"/>
    <w:rsid w:val="00EE5CC1"/>
    <w:rsid w:val="00EE6F04"/>
    <w:rsid w:val="00EF3876"/>
    <w:rsid w:val="00EF5619"/>
    <w:rsid w:val="00EF5958"/>
    <w:rsid w:val="00F00AEA"/>
    <w:rsid w:val="00F010BF"/>
    <w:rsid w:val="00F02170"/>
    <w:rsid w:val="00F222E6"/>
    <w:rsid w:val="00F27ABA"/>
    <w:rsid w:val="00F37DC4"/>
    <w:rsid w:val="00F445B1"/>
    <w:rsid w:val="00F46527"/>
    <w:rsid w:val="00F61EBF"/>
    <w:rsid w:val="00F62430"/>
    <w:rsid w:val="00F64F8F"/>
    <w:rsid w:val="00F75A6D"/>
    <w:rsid w:val="00FA492A"/>
    <w:rsid w:val="00FA7D8F"/>
    <w:rsid w:val="00FB1326"/>
    <w:rsid w:val="00FB1CD7"/>
    <w:rsid w:val="00FC41DC"/>
    <w:rsid w:val="00FC5260"/>
    <w:rsid w:val="00FD39C1"/>
    <w:rsid w:val="00FD409B"/>
    <w:rsid w:val="00FD655E"/>
    <w:rsid w:val="00FE27FF"/>
    <w:rsid w:val="00FE4DE0"/>
    <w:rsid w:val="00FE6501"/>
    <w:rsid w:val="00FE66F5"/>
    <w:rsid w:val="00FF0516"/>
    <w:rsid w:val="00FF059A"/>
    <w:rsid w:val="00FF1EFB"/>
    <w:rsid w:val="00FF2E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0C22C"/>
  <w15:chartTrackingRefBased/>
  <w15:docId w15:val="{84252AC2-2969-488A-A936-15361F0C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415"/>
    <w:pPr>
      <w:widowControl w:val="0"/>
      <w:autoSpaceDE w:val="0"/>
      <w:autoSpaceDN w:val="0"/>
      <w:adjustRightInd w:val="0"/>
      <w:spacing w:line="276" w:lineRule="auto"/>
    </w:pPr>
    <w:rPr>
      <w:rFonts w:ascii="Merriweather Light" w:eastAsiaTheme="minorEastAsia" w:hAnsi="Merriweather Light" w:cs="Merriweather Light"/>
      <w:color w:val="00244F"/>
      <w:sz w:val="18"/>
      <w:szCs w:val="18"/>
      <w:lang w:val="en-US" w:eastAsia="en-GB"/>
    </w:rPr>
  </w:style>
  <w:style w:type="paragraph" w:styleId="Heading1">
    <w:name w:val="heading 1"/>
    <w:basedOn w:val="Normal"/>
    <w:next w:val="Normal"/>
    <w:link w:val="Heading1Char"/>
    <w:uiPriority w:val="9"/>
    <w:qFormat/>
    <w:rsid w:val="00866C25"/>
    <w:pPr>
      <w:spacing w:before="240"/>
      <w:outlineLvl w:val="0"/>
    </w:pPr>
    <w:rPr>
      <w:rFonts w:ascii="Euclid CEPI Medium" w:hAnsi="Euclid CEPI Medium"/>
      <w:kern w:val="20"/>
      <w:sz w:val="28"/>
      <w:szCs w:val="28"/>
    </w:rPr>
  </w:style>
  <w:style w:type="paragraph" w:styleId="Heading2">
    <w:name w:val="heading 2"/>
    <w:basedOn w:val="Normal"/>
    <w:next w:val="Normal"/>
    <w:link w:val="Heading2Char"/>
    <w:uiPriority w:val="9"/>
    <w:unhideWhenUsed/>
    <w:qFormat/>
    <w:rsid w:val="0006524A"/>
    <w:pPr>
      <w:spacing w:after="120"/>
      <w:outlineLvl w:val="1"/>
    </w:pPr>
    <w:rPr>
      <w:rFonts w:ascii="Merriweather" w:hAnsi="Merriweather"/>
      <w:bCs/>
      <w:color w:val="FF5F57"/>
      <w:kern w:val="20"/>
    </w:rPr>
  </w:style>
  <w:style w:type="paragraph" w:styleId="Heading3">
    <w:name w:val="heading 3"/>
    <w:basedOn w:val="Heading2"/>
    <w:next w:val="Normal"/>
    <w:link w:val="Heading3Char"/>
    <w:uiPriority w:val="9"/>
    <w:unhideWhenUsed/>
    <w:qFormat/>
    <w:rsid w:val="00157B3D"/>
    <w:pPr>
      <w:spacing w:after="0"/>
      <w:outlineLvl w:val="2"/>
    </w:pPr>
    <w:rPr>
      <w:b/>
      <w:color w:val="00244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387E"/>
    <w:rPr>
      <w:rFonts w:ascii="Euclid CEPI Medium" w:hAnsi="Euclid CEPI Medium"/>
      <w:kern w:val="20"/>
      <w:sz w:val="48"/>
      <w:szCs w:val="48"/>
    </w:rPr>
  </w:style>
  <w:style w:type="character" w:customStyle="1" w:styleId="TitleChar">
    <w:name w:val="Title Char"/>
    <w:basedOn w:val="DefaultParagraphFont"/>
    <w:link w:val="Title"/>
    <w:uiPriority w:val="10"/>
    <w:rsid w:val="0069387E"/>
    <w:rPr>
      <w:rFonts w:ascii="Euclid CEPI Medium" w:hAnsi="Euclid CEPI Medium"/>
      <w:color w:val="00244F"/>
      <w:kern w:val="20"/>
      <w:sz w:val="48"/>
      <w:szCs w:val="48"/>
      <w:lang w:val="en-US" w:eastAsia="ja-JP"/>
    </w:rPr>
  </w:style>
  <w:style w:type="paragraph" w:styleId="Subtitle">
    <w:name w:val="Subtitle"/>
    <w:basedOn w:val="Normal"/>
    <w:next w:val="Normal"/>
    <w:link w:val="SubtitleChar"/>
    <w:uiPriority w:val="11"/>
    <w:qFormat/>
    <w:rsid w:val="00A475BD"/>
    <w:rPr>
      <w:rFonts w:ascii="Euclid CEPI" w:hAnsi="Euclid CEPI"/>
      <w:kern w:val="20"/>
      <w:sz w:val="44"/>
      <w:szCs w:val="48"/>
    </w:rPr>
  </w:style>
  <w:style w:type="character" w:customStyle="1" w:styleId="SubtitleChar">
    <w:name w:val="Subtitle Char"/>
    <w:basedOn w:val="DefaultParagraphFont"/>
    <w:link w:val="Subtitle"/>
    <w:uiPriority w:val="11"/>
    <w:rsid w:val="00A475BD"/>
    <w:rPr>
      <w:rFonts w:ascii="Euclid CEPI" w:hAnsi="Euclid CEPI"/>
      <w:color w:val="00244F"/>
      <w:kern w:val="20"/>
      <w:sz w:val="44"/>
      <w:szCs w:val="48"/>
      <w:lang w:val="en-US" w:eastAsia="ja-JP"/>
    </w:rPr>
  </w:style>
  <w:style w:type="character" w:customStyle="1" w:styleId="Heading1Char">
    <w:name w:val="Heading 1 Char"/>
    <w:basedOn w:val="DefaultParagraphFont"/>
    <w:link w:val="Heading1"/>
    <w:uiPriority w:val="9"/>
    <w:rsid w:val="00866C25"/>
    <w:rPr>
      <w:rFonts w:ascii="Euclid CEPI Medium" w:hAnsi="Euclid CEPI Medium"/>
      <w:color w:val="00244F"/>
      <w:kern w:val="20"/>
      <w:sz w:val="28"/>
      <w:szCs w:val="28"/>
      <w:lang w:eastAsia="ja-JP"/>
    </w:rPr>
  </w:style>
  <w:style w:type="paragraph" w:styleId="ListParagraph">
    <w:name w:val="List Paragraph"/>
    <w:basedOn w:val="Normal"/>
    <w:uiPriority w:val="34"/>
    <w:qFormat/>
    <w:rsid w:val="0069387E"/>
    <w:pPr>
      <w:numPr>
        <w:numId w:val="2"/>
      </w:numPr>
      <w:contextualSpacing/>
    </w:pPr>
    <w:rPr>
      <w:kern w:val="20"/>
    </w:rPr>
  </w:style>
  <w:style w:type="character" w:customStyle="1" w:styleId="Heading2Char">
    <w:name w:val="Heading 2 Char"/>
    <w:basedOn w:val="DefaultParagraphFont"/>
    <w:link w:val="Heading2"/>
    <w:uiPriority w:val="9"/>
    <w:rsid w:val="0006524A"/>
    <w:rPr>
      <w:rFonts w:ascii="Merriweather" w:hAnsi="Merriweather"/>
      <w:bCs/>
      <w:color w:val="FF5F57"/>
      <w:kern w:val="20"/>
      <w:sz w:val="18"/>
      <w:szCs w:val="18"/>
      <w:lang w:val="en-US" w:eastAsia="ja-JP"/>
    </w:rPr>
  </w:style>
  <w:style w:type="paragraph" w:styleId="Header">
    <w:name w:val="header"/>
    <w:basedOn w:val="Normal"/>
    <w:link w:val="HeaderChar"/>
    <w:uiPriority w:val="99"/>
    <w:unhideWhenUsed/>
    <w:rsid w:val="009709A7"/>
    <w:pPr>
      <w:tabs>
        <w:tab w:val="center" w:pos="4680"/>
        <w:tab w:val="right" w:pos="9360"/>
      </w:tabs>
    </w:pPr>
  </w:style>
  <w:style w:type="character" w:customStyle="1" w:styleId="HeaderChar">
    <w:name w:val="Header Char"/>
    <w:basedOn w:val="DefaultParagraphFont"/>
    <w:link w:val="Header"/>
    <w:uiPriority w:val="99"/>
    <w:rsid w:val="009709A7"/>
    <w:rPr>
      <w:rFonts w:ascii="Merriweather Light" w:hAnsi="Merriweather Light"/>
      <w:color w:val="00244F"/>
      <w:sz w:val="18"/>
      <w:szCs w:val="18"/>
      <w:lang w:val="en-US"/>
    </w:rPr>
  </w:style>
  <w:style w:type="paragraph" w:styleId="Footer">
    <w:name w:val="footer"/>
    <w:basedOn w:val="Normal"/>
    <w:link w:val="FooterChar"/>
    <w:uiPriority w:val="99"/>
    <w:unhideWhenUsed/>
    <w:rsid w:val="009709A7"/>
    <w:pPr>
      <w:tabs>
        <w:tab w:val="center" w:pos="4680"/>
        <w:tab w:val="right" w:pos="9360"/>
      </w:tabs>
      <w:ind w:right="360"/>
    </w:pPr>
    <w:rPr>
      <w:rFonts w:ascii="Euclid CEPI Medium" w:hAnsi="Euclid CEPI Medium"/>
      <w:kern w:val="20"/>
      <w:sz w:val="12"/>
      <w:szCs w:val="12"/>
    </w:rPr>
  </w:style>
  <w:style w:type="character" w:customStyle="1" w:styleId="FooterChar">
    <w:name w:val="Footer Char"/>
    <w:basedOn w:val="DefaultParagraphFont"/>
    <w:link w:val="Footer"/>
    <w:uiPriority w:val="99"/>
    <w:rsid w:val="009709A7"/>
    <w:rPr>
      <w:rFonts w:ascii="Euclid CEPI Medium" w:hAnsi="Euclid CEPI Medium"/>
      <w:color w:val="00244F"/>
      <w:kern w:val="20"/>
      <w:sz w:val="12"/>
      <w:szCs w:val="12"/>
      <w:lang w:val="en-US" w:eastAsia="ja-JP"/>
    </w:rPr>
  </w:style>
  <w:style w:type="character" w:styleId="PageNumber">
    <w:name w:val="page number"/>
    <w:basedOn w:val="DefaultParagraphFont"/>
    <w:uiPriority w:val="99"/>
    <w:unhideWhenUsed/>
    <w:rsid w:val="009709A7"/>
  </w:style>
  <w:style w:type="character" w:styleId="Emphasis">
    <w:name w:val="Emphasis"/>
    <w:uiPriority w:val="20"/>
    <w:qFormat/>
    <w:rsid w:val="00157B3D"/>
    <w:rPr>
      <w:rFonts w:ascii="Merriweather" w:hAnsi="Merriweather"/>
      <w:color w:val="FF5F58"/>
      <w:lang w:val="en-GB"/>
    </w:rPr>
  </w:style>
  <w:style w:type="character" w:customStyle="1" w:styleId="Heading3Char">
    <w:name w:val="Heading 3 Char"/>
    <w:basedOn w:val="DefaultParagraphFont"/>
    <w:link w:val="Heading3"/>
    <w:uiPriority w:val="9"/>
    <w:rsid w:val="00157B3D"/>
    <w:rPr>
      <w:rFonts w:ascii="Merriweather" w:hAnsi="Merriweather"/>
      <w:b/>
      <w:bCs/>
      <w:color w:val="00244F"/>
      <w:kern w:val="20"/>
      <w:sz w:val="18"/>
      <w:szCs w:val="18"/>
      <w:lang w:val="en-US" w:eastAsia="ja-JP"/>
    </w:rPr>
  </w:style>
  <w:style w:type="character" w:styleId="Hyperlink">
    <w:name w:val="Hyperlink"/>
    <w:basedOn w:val="DefaultParagraphFont"/>
    <w:uiPriority w:val="99"/>
    <w:unhideWhenUsed/>
    <w:rsid w:val="000C4CB0"/>
    <w:rPr>
      <w:color w:val="FF5F58" w:themeColor="hyperlink"/>
      <w:u w:val="single"/>
    </w:rPr>
  </w:style>
  <w:style w:type="character" w:styleId="CommentReference">
    <w:name w:val="annotation reference"/>
    <w:basedOn w:val="DefaultParagraphFont"/>
    <w:uiPriority w:val="99"/>
    <w:semiHidden/>
    <w:unhideWhenUsed/>
    <w:rsid w:val="000C4CB0"/>
    <w:rPr>
      <w:sz w:val="16"/>
      <w:szCs w:val="16"/>
    </w:rPr>
  </w:style>
  <w:style w:type="paragraph" w:styleId="CommentText">
    <w:name w:val="annotation text"/>
    <w:basedOn w:val="Normal"/>
    <w:link w:val="CommentTextChar"/>
    <w:uiPriority w:val="99"/>
    <w:unhideWhenUsed/>
    <w:rsid w:val="000C4CB0"/>
    <w:pPr>
      <w:spacing w:after="110" w:line="240" w:lineRule="auto"/>
      <w:ind w:left="10" w:right="2" w:hanging="10"/>
      <w:jc w:val="both"/>
    </w:pPr>
    <w:rPr>
      <w:rFonts w:ascii="Calibri" w:eastAsia="Calibri" w:hAnsi="Calibri" w:cs="Calibri"/>
      <w:color w:val="000000"/>
      <w:sz w:val="20"/>
      <w:szCs w:val="20"/>
      <w:lang w:val="nb-NO" w:eastAsia="nb-NO"/>
    </w:rPr>
  </w:style>
  <w:style w:type="character" w:customStyle="1" w:styleId="CommentTextChar">
    <w:name w:val="Comment Text Char"/>
    <w:basedOn w:val="DefaultParagraphFont"/>
    <w:link w:val="CommentText"/>
    <w:uiPriority w:val="99"/>
    <w:rsid w:val="000C4CB0"/>
    <w:rPr>
      <w:rFonts w:ascii="Calibri" w:eastAsia="Calibri" w:hAnsi="Calibri" w:cs="Calibri"/>
      <w:color w:val="000000"/>
      <w:sz w:val="20"/>
      <w:szCs w:val="20"/>
      <w:lang w:val="nb-NO" w:eastAsia="nb-NO"/>
    </w:rPr>
  </w:style>
  <w:style w:type="paragraph" w:styleId="BalloonText">
    <w:name w:val="Balloon Text"/>
    <w:basedOn w:val="Normal"/>
    <w:link w:val="BalloonTextChar"/>
    <w:uiPriority w:val="99"/>
    <w:semiHidden/>
    <w:unhideWhenUsed/>
    <w:rsid w:val="000C4CB0"/>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C4CB0"/>
    <w:rPr>
      <w:rFonts w:ascii="Segoe UI" w:hAnsi="Segoe UI" w:cs="Segoe UI"/>
      <w:noProof/>
      <w:color w:val="00244F"/>
      <w:sz w:val="18"/>
      <w:szCs w:val="18"/>
      <w:lang w:eastAsia="ja-JP"/>
    </w:rPr>
  </w:style>
  <w:style w:type="table" w:customStyle="1" w:styleId="TableGrid">
    <w:name w:val="TableGrid"/>
    <w:rsid w:val="000C4CB0"/>
    <w:rPr>
      <w:rFonts w:eastAsiaTheme="minorEastAsia"/>
      <w:sz w:val="22"/>
      <w:szCs w:val="22"/>
      <w:lang w:val="nb-NO" w:eastAsia="nb-NO"/>
    </w:rPr>
    <w:tblPr>
      <w:tblCellMar>
        <w:top w:w="0" w:type="dxa"/>
        <w:left w:w="0" w:type="dxa"/>
        <w:bottom w:w="0" w:type="dxa"/>
        <w:right w:w="0" w:type="dxa"/>
      </w:tblCellMar>
    </w:tblPr>
  </w:style>
  <w:style w:type="paragraph" w:customStyle="1" w:styleId="paragraph">
    <w:name w:val="paragraph"/>
    <w:basedOn w:val="Normal"/>
    <w:rsid w:val="00D769B3"/>
    <w:pPr>
      <w:spacing w:before="100" w:beforeAutospacing="1" w:after="100" w:afterAutospacing="1" w:line="240" w:lineRule="auto"/>
    </w:pPr>
    <w:rPr>
      <w:rFonts w:ascii="Calibri" w:eastAsiaTheme="minorHAnsi" w:hAnsi="Calibri" w:cs="Calibri"/>
      <w:color w:val="auto"/>
      <w:sz w:val="22"/>
      <w:szCs w:val="22"/>
      <w:lang w:val="nb-NO" w:eastAsia="nb-NO"/>
    </w:rPr>
  </w:style>
  <w:style w:type="character" w:customStyle="1" w:styleId="normaltextrun">
    <w:name w:val="normaltextrun"/>
    <w:basedOn w:val="DefaultParagraphFont"/>
    <w:rsid w:val="00D769B3"/>
  </w:style>
  <w:style w:type="character" w:customStyle="1" w:styleId="eop">
    <w:name w:val="eop"/>
    <w:basedOn w:val="DefaultParagraphFont"/>
    <w:rsid w:val="00D769B3"/>
  </w:style>
  <w:style w:type="paragraph" w:styleId="CommentSubject">
    <w:name w:val="annotation subject"/>
    <w:basedOn w:val="CommentText"/>
    <w:next w:val="CommentText"/>
    <w:link w:val="CommentSubjectChar"/>
    <w:uiPriority w:val="99"/>
    <w:semiHidden/>
    <w:unhideWhenUsed/>
    <w:rsid w:val="00AD0852"/>
    <w:pPr>
      <w:spacing w:after="0"/>
      <w:ind w:left="0" w:right="0" w:firstLine="0"/>
      <w:jc w:val="left"/>
    </w:pPr>
    <w:rPr>
      <w:rFonts w:ascii="Merriweather Light" w:eastAsia="MS Mincho" w:hAnsi="Merriweather Light" w:cstheme="minorBidi"/>
      <w:b/>
      <w:bCs/>
      <w:noProof/>
      <w:color w:val="00244F"/>
      <w:lang w:val="en-GB" w:eastAsia="ja-JP"/>
    </w:rPr>
  </w:style>
  <w:style w:type="character" w:customStyle="1" w:styleId="CommentSubjectChar">
    <w:name w:val="Comment Subject Char"/>
    <w:basedOn w:val="CommentTextChar"/>
    <w:link w:val="CommentSubject"/>
    <w:uiPriority w:val="99"/>
    <w:semiHidden/>
    <w:rsid w:val="00AD0852"/>
    <w:rPr>
      <w:rFonts w:ascii="Merriweather Light" w:eastAsia="Calibri" w:hAnsi="Merriweather Light" w:cs="Calibri"/>
      <w:b/>
      <w:bCs/>
      <w:noProof/>
      <w:color w:val="00244F"/>
      <w:sz w:val="20"/>
      <w:szCs w:val="20"/>
      <w:lang w:val="nb-NO" w:eastAsia="ja-JP"/>
    </w:rPr>
  </w:style>
  <w:style w:type="table" w:styleId="GridTable1Light">
    <w:name w:val="Grid Table 1 Light"/>
    <w:basedOn w:val="TableNormal"/>
    <w:uiPriority w:val="46"/>
    <w:rsid w:val="00E11971"/>
    <w:tblPr>
      <w:tblStyleRowBandSize w:val="1"/>
      <w:tblStyleColBandSize w:val="1"/>
      <w:tblBorders>
        <w:top w:val="single" w:sz="4" w:space="0" w:color="52A0FF" w:themeColor="text1" w:themeTint="66"/>
        <w:left w:val="single" w:sz="4" w:space="0" w:color="52A0FF" w:themeColor="text1" w:themeTint="66"/>
        <w:bottom w:val="single" w:sz="4" w:space="0" w:color="52A0FF" w:themeColor="text1" w:themeTint="66"/>
        <w:right w:val="single" w:sz="4" w:space="0" w:color="52A0FF" w:themeColor="text1" w:themeTint="66"/>
        <w:insideH w:val="single" w:sz="4" w:space="0" w:color="52A0FF" w:themeColor="text1" w:themeTint="66"/>
        <w:insideV w:val="single" w:sz="4" w:space="0" w:color="52A0FF" w:themeColor="text1" w:themeTint="66"/>
      </w:tblBorders>
    </w:tblPr>
    <w:tblStylePr w:type="firstRow">
      <w:rPr>
        <w:b/>
        <w:bCs/>
      </w:rPr>
      <w:tblPr/>
      <w:tcPr>
        <w:tcBorders>
          <w:bottom w:val="single" w:sz="12" w:space="0" w:color="0072FB" w:themeColor="text1" w:themeTint="99"/>
        </w:tcBorders>
      </w:tcPr>
    </w:tblStylePr>
    <w:tblStylePr w:type="lastRow">
      <w:rPr>
        <w:b/>
        <w:bCs/>
      </w:rPr>
      <w:tblPr/>
      <w:tcPr>
        <w:tcBorders>
          <w:top w:val="double" w:sz="2" w:space="0" w:color="0072FB"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866C25"/>
    <w:tblPr>
      <w:tblStyleRowBandSize w:val="1"/>
      <w:tblStyleColBandSize w:val="1"/>
      <w:tblBorders>
        <w:top w:val="single" w:sz="2" w:space="0" w:color="0072FB" w:themeColor="text1" w:themeTint="99"/>
        <w:bottom w:val="single" w:sz="2" w:space="0" w:color="0072FB" w:themeColor="text1" w:themeTint="99"/>
        <w:insideH w:val="single" w:sz="2" w:space="0" w:color="0072FB" w:themeColor="text1" w:themeTint="99"/>
        <w:insideV w:val="single" w:sz="2" w:space="0" w:color="0072FB" w:themeColor="text1" w:themeTint="99"/>
      </w:tblBorders>
    </w:tblPr>
    <w:tblStylePr w:type="firstRow">
      <w:rPr>
        <w:b/>
        <w:bCs/>
      </w:rPr>
      <w:tblPr/>
      <w:tcPr>
        <w:tcBorders>
          <w:top w:val="nil"/>
          <w:bottom w:val="single" w:sz="12" w:space="0" w:color="0072FB" w:themeColor="text1" w:themeTint="99"/>
          <w:insideH w:val="nil"/>
          <w:insideV w:val="nil"/>
        </w:tcBorders>
        <w:shd w:val="clear" w:color="auto" w:fill="FFFFFF" w:themeFill="background1"/>
      </w:tcPr>
    </w:tblStylePr>
    <w:tblStylePr w:type="lastRow">
      <w:rPr>
        <w:b/>
        <w:bCs/>
      </w:rPr>
      <w:tblPr/>
      <w:tcPr>
        <w:tcBorders>
          <w:top w:val="double" w:sz="2" w:space="0" w:color="0072FB"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8CFFF" w:themeFill="text1" w:themeFillTint="33"/>
      </w:tcPr>
    </w:tblStylePr>
    <w:tblStylePr w:type="band1Horz">
      <w:tblPr/>
      <w:tcPr>
        <w:shd w:val="clear" w:color="auto" w:fill="A8CFFF" w:themeFill="text1" w:themeFillTint="33"/>
      </w:tcPr>
    </w:tblStylePr>
  </w:style>
  <w:style w:type="character" w:styleId="Strong">
    <w:name w:val="Strong"/>
    <w:basedOn w:val="DefaultParagraphFont"/>
    <w:uiPriority w:val="22"/>
    <w:qFormat/>
    <w:rsid w:val="0010174E"/>
    <w:rPr>
      <w:b/>
      <w:bCs/>
    </w:rPr>
  </w:style>
  <w:style w:type="paragraph" w:styleId="Revision">
    <w:name w:val="Revision"/>
    <w:hidden/>
    <w:uiPriority w:val="99"/>
    <w:semiHidden/>
    <w:rsid w:val="00C25575"/>
    <w:rPr>
      <w:rFonts w:ascii="Merriweather Light" w:hAnsi="Merriweather Light"/>
      <w:color w:val="00244F"/>
      <w:sz w:val="18"/>
      <w:szCs w:val="18"/>
      <w:lang w:eastAsia="ja-JP"/>
    </w:rPr>
  </w:style>
  <w:style w:type="character" w:styleId="UnresolvedMention">
    <w:name w:val="Unresolved Mention"/>
    <w:basedOn w:val="DefaultParagraphFont"/>
    <w:uiPriority w:val="99"/>
    <w:unhideWhenUsed/>
    <w:rsid w:val="0010065C"/>
    <w:rPr>
      <w:color w:val="605E5C"/>
      <w:shd w:val="clear" w:color="auto" w:fill="E1DFDD"/>
    </w:rPr>
  </w:style>
  <w:style w:type="character" w:styleId="Mention">
    <w:name w:val="Mention"/>
    <w:basedOn w:val="DefaultParagraphFont"/>
    <w:uiPriority w:val="99"/>
    <w:unhideWhenUsed/>
    <w:rsid w:val="00B27E9A"/>
    <w:rPr>
      <w:color w:val="2B579A"/>
      <w:shd w:val="clear" w:color="auto" w:fill="E1DFDD"/>
    </w:rPr>
  </w:style>
  <w:style w:type="table" w:styleId="TableGrid0">
    <w:name w:val="Table Grid"/>
    <w:basedOn w:val="TableNormal"/>
    <w:uiPriority w:val="39"/>
    <w:rsid w:val="00067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0780"/>
    <w:pPr>
      <w:widowControl w:val="0"/>
      <w:autoSpaceDE w:val="0"/>
      <w:autoSpaceDN w:val="0"/>
      <w:adjustRightInd w:val="0"/>
    </w:pPr>
    <w:rPr>
      <w:rFonts w:ascii="Merriweather Light" w:eastAsiaTheme="minorEastAsia" w:hAnsi="Merriweather Light" w:cs="Merriweather Light"/>
      <w:color w:val="00244F"/>
      <w:sz w:val="18"/>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3996">
      <w:bodyDiv w:val="1"/>
      <w:marLeft w:val="0"/>
      <w:marRight w:val="0"/>
      <w:marTop w:val="0"/>
      <w:marBottom w:val="0"/>
      <w:divBdr>
        <w:top w:val="none" w:sz="0" w:space="0" w:color="auto"/>
        <w:left w:val="none" w:sz="0" w:space="0" w:color="auto"/>
        <w:bottom w:val="none" w:sz="0" w:space="0" w:color="auto"/>
        <w:right w:val="none" w:sz="0" w:space="0" w:color="auto"/>
      </w:divBdr>
    </w:div>
    <w:div w:id="34431767">
      <w:bodyDiv w:val="1"/>
      <w:marLeft w:val="0"/>
      <w:marRight w:val="0"/>
      <w:marTop w:val="0"/>
      <w:marBottom w:val="0"/>
      <w:divBdr>
        <w:top w:val="none" w:sz="0" w:space="0" w:color="auto"/>
        <w:left w:val="none" w:sz="0" w:space="0" w:color="auto"/>
        <w:bottom w:val="none" w:sz="0" w:space="0" w:color="auto"/>
        <w:right w:val="none" w:sz="0" w:space="0" w:color="auto"/>
      </w:divBdr>
    </w:div>
    <w:div w:id="86314124">
      <w:bodyDiv w:val="1"/>
      <w:marLeft w:val="0"/>
      <w:marRight w:val="0"/>
      <w:marTop w:val="0"/>
      <w:marBottom w:val="0"/>
      <w:divBdr>
        <w:top w:val="none" w:sz="0" w:space="0" w:color="auto"/>
        <w:left w:val="none" w:sz="0" w:space="0" w:color="auto"/>
        <w:bottom w:val="none" w:sz="0" w:space="0" w:color="auto"/>
        <w:right w:val="none" w:sz="0" w:space="0" w:color="auto"/>
      </w:divBdr>
      <w:divsChild>
        <w:div w:id="600529330">
          <w:marLeft w:val="0"/>
          <w:marRight w:val="0"/>
          <w:marTop w:val="0"/>
          <w:marBottom w:val="0"/>
          <w:divBdr>
            <w:top w:val="none" w:sz="0" w:space="0" w:color="auto"/>
            <w:left w:val="none" w:sz="0" w:space="0" w:color="auto"/>
            <w:bottom w:val="none" w:sz="0" w:space="0" w:color="auto"/>
            <w:right w:val="none" w:sz="0" w:space="0" w:color="auto"/>
          </w:divBdr>
        </w:div>
        <w:div w:id="652878349">
          <w:marLeft w:val="0"/>
          <w:marRight w:val="0"/>
          <w:marTop w:val="0"/>
          <w:marBottom w:val="0"/>
          <w:divBdr>
            <w:top w:val="none" w:sz="0" w:space="0" w:color="auto"/>
            <w:left w:val="none" w:sz="0" w:space="0" w:color="auto"/>
            <w:bottom w:val="none" w:sz="0" w:space="0" w:color="auto"/>
            <w:right w:val="none" w:sz="0" w:space="0" w:color="auto"/>
          </w:divBdr>
        </w:div>
        <w:div w:id="898051249">
          <w:marLeft w:val="0"/>
          <w:marRight w:val="0"/>
          <w:marTop w:val="0"/>
          <w:marBottom w:val="0"/>
          <w:divBdr>
            <w:top w:val="none" w:sz="0" w:space="0" w:color="auto"/>
            <w:left w:val="none" w:sz="0" w:space="0" w:color="auto"/>
            <w:bottom w:val="none" w:sz="0" w:space="0" w:color="auto"/>
            <w:right w:val="none" w:sz="0" w:space="0" w:color="auto"/>
          </w:divBdr>
        </w:div>
        <w:div w:id="1029451635">
          <w:marLeft w:val="0"/>
          <w:marRight w:val="0"/>
          <w:marTop w:val="0"/>
          <w:marBottom w:val="0"/>
          <w:divBdr>
            <w:top w:val="none" w:sz="0" w:space="0" w:color="auto"/>
            <w:left w:val="none" w:sz="0" w:space="0" w:color="auto"/>
            <w:bottom w:val="none" w:sz="0" w:space="0" w:color="auto"/>
            <w:right w:val="none" w:sz="0" w:space="0" w:color="auto"/>
          </w:divBdr>
        </w:div>
        <w:div w:id="1495951261">
          <w:marLeft w:val="0"/>
          <w:marRight w:val="0"/>
          <w:marTop w:val="0"/>
          <w:marBottom w:val="0"/>
          <w:divBdr>
            <w:top w:val="none" w:sz="0" w:space="0" w:color="auto"/>
            <w:left w:val="none" w:sz="0" w:space="0" w:color="auto"/>
            <w:bottom w:val="none" w:sz="0" w:space="0" w:color="auto"/>
            <w:right w:val="none" w:sz="0" w:space="0" w:color="auto"/>
          </w:divBdr>
        </w:div>
        <w:div w:id="1532916147">
          <w:marLeft w:val="0"/>
          <w:marRight w:val="0"/>
          <w:marTop w:val="0"/>
          <w:marBottom w:val="0"/>
          <w:divBdr>
            <w:top w:val="none" w:sz="0" w:space="0" w:color="auto"/>
            <w:left w:val="none" w:sz="0" w:space="0" w:color="auto"/>
            <w:bottom w:val="none" w:sz="0" w:space="0" w:color="auto"/>
            <w:right w:val="none" w:sz="0" w:space="0" w:color="auto"/>
          </w:divBdr>
        </w:div>
        <w:div w:id="1604416636">
          <w:marLeft w:val="0"/>
          <w:marRight w:val="0"/>
          <w:marTop w:val="0"/>
          <w:marBottom w:val="0"/>
          <w:divBdr>
            <w:top w:val="none" w:sz="0" w:space="0" w:color="auto"/>
            <w:left w:val="none" w:sz="0" w:space="0" w:color="auto"/>
            <w:bottom w:val="none" w:sz="0" w:space="0" w:color="auto"/>
            <w:right w:val="none" w:sz="0" w:space="0" w:color="auto"/>
          </w:divBdr>
        </w:div>
        <w:div w:id="1773160387">
          <w:marLeft w:val="0"/>
          <w:marRight w:val="0"/>
          <w:marTop w:val="0"/>
          <w:marBottom w:val="0"/>
          <w:divBdr>
            <w:top w:val="none" w:sz="0" w:space="0" w:color="auto"/>
            <w:left w:val="none" w:sz="0" w:space="0" w:color="auto"/>
            <w:bottom w:val="none" w:sz="0" w:space="0" w:color="auto"/>
            <w:right w:val="none" w:sz="0" w:space="0" w:color="auto"/>
          </w:divBdr>
        </w:div>
        <w:div w:id="2022466598">
          <w:marLeft w:val="0"/>
          <w:marRight w:val="0"/>
          <w:marTop w:val="0"/>
          <w:marBottom w:val="0"/>
          <w:divBdr>
            <w:top w:val="none" w:sz="0" w:space="0" w:color="auto"/>
            <w:left w:val="none" w:sz="0" w:space="0" w:color="auto"/>
            <w:bottom w:val="none" w:sz="0" w:space="0" w:color="auto"/>
            <w:right w:val="none" w:sz="0" w:space="0" w:color="auto"/>
          </w:divBdr>
        </w:div>
      </w:divsChild>
    </w:div>
    <w:div w:id="229461447">
      <w:bodyDiv w:val="1"/>
      <w:marLeft w:val="0"/>
      <w:marRight w:val="0"/>
      <w:marTop w:val="0"/>
      <w:marBottom w:val="0"/>
      <w:divBdr>
        <w:top w:val="none" w:sz="0" w:space="0" w:color="auto"/>
        <w:left w:val="none" w:sz="0" w:space="0" w:color="auto"/>
        <w:bottom w:val="none" w:sz="0" w:space="0" w:color="auto"/>
        <w:right w:val="none" w:sz="0" w:space="0" w:color="auto"/>
      </w:divBdr>
      <w:divsChild>
        <w:div w:id="64760655">
          <w:marLeft w:val="0"/>
          <w:marRight w:val="0"/>
          <w:marTop w:val="0"/>
          <w:marBottom w:val="0"/>
          <w:divBdr>
            <w:top w:val="none" w:sz="0" w:space="0" w:color="auto"/>
            <w:left w:val="none" w:sz="0" w:space="0" w:color="auto"/>
            <w:bottom w:val="none" w:sz="0" w:space="0" w:color="auto"/>
            <w:right w:val="none" w:sz="0" w:space="0" w:color="auto"/>
          </w:divBdr>
        </w:div>
      </w:divsChild>
    </w:div>
    <w:div w:id="415783187">
      <w:bodyDiv w:val="1"/>
      <w:marLeft w:val="0"/>
      <w:marRight w:val="0"/>
      <w:marTop w:val="0"/>
      <w:marBottom w:val="0"/>
      <w:divBdr>
        <w:top w:val="none" w:sz="0" w:space="0" w:color="auto"/>
        <w:left w:val="none" w:sz="0" w:space="0" w:color="auto"/>
        <w:bottom w:val="none" w:sz="0" w:space="0" w:color="auto"/>
        <w:right w:val="none" w:sz="0" w:space="0" w:color="auto"/>
      </w:divBdr>
    </w:div>
    <w:div w:id="456070598">
      <w:bodyDiv w:val="1"/>
      <w:marLeft w:val="0"/>
      <w:marRight w:val="0"/>
      <w:marTop w:val="0"/>
      <w:marBottom w:val="0"/>
      <w:divBdr>
        <w:top w:val="none" w:sz="0" w:space="0" w:color="auto"/>
        <w:left w:val="none" w:sz="0" w:space="0" w:color="auto"/>
        <w:bottom w:val="none" w:sz="0" w:space="0" w:color="auto"/>
        <w:right w:val="none" w:sz="0" w:space="0" w:color="auto"/>
      </w:divBdr>
    </w:div>
    <w:div w:id="574824837">
      <w:bodyDiv w:val="1"/>
      <w:marLeft w:val="0"/>
      <w:marRight w:val="0"/>
      <w:marTop w:val="0"/>
      <w:marBottom w:val="0"/>
      <w:divBdr>
        <w:top w:val="none" w:sz="0" w:space="0" w:color="auto"/>
        <w:left w:val="none" w:sz="0" w:space="0" w:color="auto"/>
        <w:bottom w:val="none" w:sz="0" w:space="0" w:color="auto"/>
        <w:right w:val="none" w:sz="0" w:space="0" w:color="auto"/>
      </w:divBdr>
    </w:div>
    <w:div w:id="575746479">
      <w:bodyDiv w:val="1"/>
      <w:marLeft w:val="0"/>
      <w:marRight w:val="0"/>
      <w:marTop w:val="0"/>
      <w:marBottom w:val="0"/>
      <w:divBdr>
        <w:top w:val="none" w:sz="0" w:space="0" w:color="auto"/>
        <w:left w:val="none" w:sz="0" w:space="0" w:color="auto"/>
        <w:bottom w:val="none" w:sz="0" w:space="0" w:color="auto"/>
        <w:right w:val="none" w:sz="0" w:space="0" w:color="auto"/>
      </w:divBdr>
    </w:div>
    <w:div w:id="608974053">
      <w:bodyDiv w:val="1"/>
      <w:marLeft w:val="0"/>
      <w:marRight w:val="0"/>
      <w:marTop w:val="0"/>
      <w:marBottom w:val="0"/>
      <w:divBdr>
        <w:top w:val="none" w:sz="0" w:space="0" w:color="auto"/>
        <w:left w:val="none" w:sz="0" w:space="0" w:color="auto"/>
        <w:bottom w:val="none" w:sz="0" w:space="0" w:color="auto"/>
        <w:right w:val="none" w:sz="0" w:space="0" w:color="auto"/>
      </w:divBdr>
    </w:div>
    <w:div w:id="645666778">
      <w:bodyDiv w:val="1"/>
      <w:marLeft w:val="0"/>
      <w:marRight w:val="0"/>
      <w:marTop w:val="0"/>
      <w:marBottom w:val="0"/>
      <w:divBdr>
        <w:top w:val="none" w:sz="0" w:space="0" w:color="auto"/>
        <w:left w:val="none" w:sz="0" w:space="0" w:color="auto"/>
        <w:bottom w:val="none" w:sz="0" w:space="0" w:color="auto"/>
        <w:right w:val="none" w:sz="0" w:space="0" w:color="auto"/>
      </w:divBdr>
    </w:div>
    <w:div w:id="827481529">
      <w:bodyDiv w:val="1"/>
      <w:marLeft w:val="0"/>
      <w:marRight w:val="0"/>
      <w:marTop w:val="0"/>
      <w:marBottom w:val="0"/>
      <w:divBdr>
        <w:top w:val="none" w:sz="0" w:space="0" w:color="auto"/>
        <w:left w:val="none" w:sz="0" w:space="0" w:color="auto"/>
        <w:bottom w:val="none" w:sz="0" w:space="0" w:color="auto"/>
        <w:right w:val="none" w:sz="0" w:space="0" w:color="auto"/>
      </w:divBdr>
    </w:div>
    <w:div w:id="1039402371">
      <w:bodyDiv w:val="1"/>
      <w:marLeft w:val="0"/>
      <w:marRight w:val="0"/>
      <w:marTop w:val="0"/>
      <w:marBottom w:val="0"/>
      <w:divBdr>
        <w:top w:val="none" w:sz="0" w:space="0" w:color="auto"/>
        <w:left w:val="none" w:sz="0" w:space="0" w:color="auto"/>
        <w:bottom w:val="none" w:sz="0" w:space="0" w:color="auto"/>
        <w:right w:val="none" w:sz="0" w:space="0" w:color="auto"/>
      </w:divBdr>
    </w:div>
    <w:div w:id="1060591224">
      <w:bodyDiv w:val="1"/>
      <w:marLeft w:val="0"/>
      <w:marRight w:val="0"/>
      <w:marTop w:val="0"/>
      <w:marBottom w:val="0"/>
      <w:divBdr>
        <w:top w:val="none" w:sz="0" w:space="0" w:color="auto"/>
        <w:left w:val="none" w:sz="0" w:space="0" w:color="auto"/>
        <w:bottom w:val="none" w:sz="0" w:space="0" w:color="auto"/>
        <w:right w:val="none" w:sz="0" w:space="0" w:color="auto"/>
      </w:divBdr>
    </w:div>
    <w:div w:id="1103913487">
      <w:bodyDiv w:val="1"/>
      <w:marLeft w:val="0"/>
      <w:marRight w:val="0"/>
      <w:marTop w:val="0"/>
      <w:marBottom w:val="0"/>
      <w:divBdr>
        <w:top w:val="none" w:sz="0" w:space="0" w:color="auto"/>
        <w:left w:val="none" w:sz="0" w:space="0" w:color="auto"/>
        <w:bottom w:val="none" w:sz="0" w:space="0" w:color="auto"/>
        <w:right w:val="none" w:sz="0" w:space="0" w:color="auto"/>
      </w:divBdr>
    </w:div>
    <w:div w:id="1158153858">
      <w:bodyDiv w:val="1"/>
      <w:marLeft w:val="0"/>
      <w:marRight w:val="0"/>
      <w:marTop w:val="0"/>
      <w:marBottom w:val="0"/>
      <w:divBdr>
        <w:top w:val="none" w:sz="0" w:space="0" w:color="auto"/>
        <w:left w:val="none" w:sz="0" w:space="0" w:color="auto"/>
        <w:bottom w:val="none" w:sz="0" w:space="0" w:color="auto"/>
        <w:right w:val="none" w:sz="0" w:space="0" w:color="auto"/>
      </w:divBdr>
    </w:div>
    <w:div w:id="1177571221">
      <w:bodyDiv w:val="1"/>
      <w:marLeft w:val="0"/>
      <w:marRight w:val="0"/>
      <w:marTop w:val="0"/>
      <w:marBottom w:val="0"/>
      <w:divBdr>
        <w:top w:val="none" w:sz="0" w:space="0" w:color="auto"/>
        <w:left w:val="none" w:sz="0" w:space="0" w:color="auto"/>
        <w:bottom w:val="none" w:sz="0" w:space="0" w:color="auto"/>
        <w:right w:val="none" w:sz="0" w:space="0" w:color="auto"/>
      </w:divBdr>
    </w:div>
    <w:div w:id="1211305928">
      <w:bodyDiv w:val="1"/>
      <w:marLeft w:val="0"/>
      <w:marRight w:val="0"/>
      <w:marTop w:val="0"/>
      <w:marBottom w:val="0"/>
      <w:divBdr>
        <w:top w:val="none" w:sz="0" w:space="0" w:color="auto"/>
        <w:left w:val="none" w:sz="0" w:space="0" w:color="auto"/>
        <w:bottom w:val="none" w:sz="0" w:space="0" w:color="auto"/>
        <w:right w:val="none" w:sz="0" w:space="0" w:color="auto"/>
      </w:divBdr>
    </w:div>
    <w:div w:id="1301302004">
      <w:bodyDiv w:val="1"/>
      <w:marLeft w:val="0"/>
      <w:marRight w:val="0"/>
      <w:marTop w:val="0"/>
      <w:marBottom w:val="0"/>
      <w:divBdr>
        <w:top w:val="none" w:sz="0" w:space="0" w:color="auto"/>
        <w:left w:val="none" w:sz="0" w:space="0" w:color="auto"/>
        <w:bottom w:val="none" w:sz="0" w:space="0" w:color="auto"/>
        <w:right w:val="none" w:sz="0" w:space="0" w:color="auto"/>
      </w:divBdr>
    </w:div>
    <w:div w:id="1304121794">
      <w:bodyDiv w:val="1"/>
      <w:marLeft w:val="0"/>
      <w:marRight w:val="0"/>
      <w:marTop w:val="0"/>
      <w:marBottom w:val="0"/>
      <w:divBdr>
        <w:top w:val="none" w:sz="0" w:space="0" w:color="auto"/>
        <w:left w:val="none" w:sz="0" w:space="0" w:color="auto"/>
        <w:bottom w:val="none" w:sz="0" w:space="0" w:color="auto"/>
        <w:right w:val="none" w:sz="0" w:space="0" w:color="auto"/>
      </w:divBdr>
      <w:divsChild>
        <w:div w:id="389813161">
          <w:marLeft w:val="300"/>
          <w:marRight w:val="750"/>
          <w:marTop w:val="150"/>
          <w:marBottom w:val="150"/>
          <w:divBdr>
            <w:top w:val="dotted" w:sz="6" w:space="0" w:color="E8E5D6"/>
            <w:left w:val="dotted" w:sz="6" w:space="0" w:color="E8E5D6"/>
            <w:bottom w:val="dotted" w:sz="6" w:space="0" w:color="E8E5D6"/>
            <w:right w:val="dotted" w:sz="6" w:space="0" w:color="E8E5D6"/>
          </w:divBdr>
        </w:div>
        <w:div w:id="1723401791">
          <w:marLeft w:val="0"/>
          <w:marRight w:val="75"/>
          <w:marTop w:val="75"/>
          <w:marBottom w:val="0"/>
          <w:divBdr>
            <w:top w:val="dotted" w:sz="6" w:space="2" w:color="E8E5D6"/>
            <w:left w:val="dotted" w:sz="6" w:space="2" w:color="E8E5D6"/>
            <w:bottom w:val="dotted" w:sz="6" w:space="2" w:color="E8E5D6"/>
            <w:right w:val="dotted" w:sz="6" w:space="2" w:color="E8E5D6"/>
          </w:divBdr>
        </w:div>
      </w:divsChild>
    </w:div>
    <w:div w:id="1314870233">
      <w:bodyDiv w:val="1"/>
      <w:marLeft w:val="0"/>
      <w:marRight w:val="0"/>
      <w:marTop w:val="0"/>
      <w:marBottom w:val="0"/>
      <w:divBdr>
        <w:top w:val="none" w:sz="0" w:space="0" w:color="auto"/>
        <w:left w:val="none" w:sz="0" w:space="0" w:color="auto"/>
        <w:bottom w:val="none" w:sz="0" w:space="0" w:color="auto"/>
        <w:right w:val="none" w:sz="0" w:space="0" w:color="auto"/>
      </w:divBdr>
    </w:div>
    <w:div w:id="1330407073">
      <w:bodyDiv w:val="1"/>
      <w:marLeft w:val="0"/>
      <w:marRight w:val="0"/>
      <w:marTop w:val="0"/>
      <w:marBottom w:val="0"/>
      <w:divBdr>
        <w:top w:val="none" w:sz="0" w:space="0" w:color="auto"/>
        <w:left w:val="none" w:sz="0" w:space="0" w:color="auto"/>
        <w:bottom w:val="none" w:sz="0" w:space="0" w:color="auto"/>
        <w:right w:val="none" w:sz="0" w:space="0" w:color="auto"/>
      </w:divBdr>
    </w:div>
    <w:div w:id="1379357950">
      <w:bodyDiv w:val="1"/>
      <w:marLeft w:val="0"/>
      <w:marRight w:val="0"/>
      <w:marTop w:val="0"/>
      <w:marBottom w:val="0"/>
      <w:divBdr>
        <w:top w:val="none" w:sz="0" w:space="0" w:color="auto"/>
        <w:left w:val="none" w:sz="0" w:space="0" w:color="auto"/>
        <w:bottom w:val="none" w:sz="0" w:space="0" w:color="auto"/>
        <w:right w:val="none" w:sz="0" w:space="0" w:color="auto"/>
      </w:divBdr>
    </w:div>
    <w:div w:id="1402368255">
      <w:bodyDiv w:val="1"/>
      <w:marLeft w:val="0"/>
      <w:marRight w:val="0"/>
      <w:marTop w:val="0"/>
      <w:marBottom w:val="0"/>
      <w:divBdr>
        <w:top w:val="none" w:sz="0" w:space="0" w:color="auto"/>
        <w:left w:val="none" w:sz="0" w:space="0" w:color="auto"/>
        <w:bottom w:val="none" w:sz="0" w:space="0" w:color="auto"/>
        <w:right w:val="none" w:sz="0" w:space="0" w:color="auto"/>
      </w:divBdr>
    </w:div>
    <w:div w:id="1418750432">
      <w:bodyDiv w:val="1"/>
      <w:marLeft w:val="0"/>
      <w:marRight w:val="0"/>
      <w:marTop w:val="0"/>
      <w:marBottom w:val="0"/>
      <w:divBdr>
        <w:top w:val="none" w:sz="0" w:space="0" w:color="auto"/>
        <w:left w:val="none" w:sz="0" w:space="0" w:color="auto"/>
        <w:bottom w:val="none" w:sz="0" w:space="0" w:color="auto"/>
        <w:right w:val="none" w:sz="0" w:space="0" w:color="auto"/>
      </w:divBdr>
    </w:div>
    <w:div w:id="1567913522">
      <w:bodyDiv w:val="1"/>
      <w:marLeft w:val="0"/>
      <w:marRight w:val="0"/>
      <w:marTop w:val="0"/>
      <w:marBottom w:val="0"/>
      <w:divBdr>
        <w:top w:val="none" w:sz="0" w:space="0" w:color="auto"/>
        <w:left w:val="none" w:sz="0" w:space="0" w:color="auto"/>
        <w:bottom w:val="none" w:sz="0" w:space="0" w:color="auto"/>
        <w:right w:val="none" w:sz="0" w:space="0" w:color="auto"/>
      </w:divBdr>
    </w:div>
    <w:div w:id="1623927222">
      <w:bodyDiv w:val="1"/>
      <w:marLeft w:val="0"/>
      <w:marRight w:val="0"/>
      <w:marTop w:val="0"/>
      <w:marBottom w:val="0"/>
      <w:divBdr>
        <w:top w:val="none" w:sz="0" w:space="0" w:color="auto"/>
        <w:left w:val="none" w:sz="0" w:space="0" w:color="auto"/>
        <w:bottom w:val="none" w:sz="0" w:space="0" w:color="auto"/>
        <w:right w:val="none" w:sz="0" w:space="0" w:color="auto"/>
      </w:divBdr>
    </w:div>
    <w:div w:id="1647205290">
      <w:bodyDiv w:val="1"/>
      <w:marLeft w:val="0"/>
      <w:marRight w:val="0"/>
      <w:marTop w:val="0"/>
      <w:marBottom w:val="0"/>
      <w:divBdr>
        <w:top w:val="none" w:sz="0" w:space="0" w:color="auto"/>
        <w:left w:val="none" w:sz="0" w:space="0" w:color="auto"/>
        <w:bottom w:val="none" w:sz="0" w:space="0" w:color="auto"/>
        <w:right w:val="none" w:sz="0" w:space="0" w:color="auto"/>
      </w:divBdr>
    </w:div>
    <w:div w:id="1901940157">
      <w:bodyDiv w:val="1"/>
      <w:marLeft w:val="0"/>
      <w:marRight w:val="0"/>
      <w:marTop w:val="0"/>
      <w:marBottom w:val="0"/>
      <w:divBdr>
        <w:top w:val="none" w:sz="0" w:space="0" w:color="auto"/>
        <w:left w:val="none" w:sz="0" w:space="0" w:color="auto"/>
        <w:bottom w:val="none" w:sz="0" w:space="0" w:color="auto"/>
        <w:right w:val="none" w:sz="0" w:space="0" w:color="auto"/>
      </w:divBdr>
    </w:div>
    <w:div w:id="1910144501">
      <w:bodyDiv w:val="1"/>
      <w:marLeft w:val="0"/>
      <w:marRight w:val="0"/>
      <w:marTop w:val="0"/>
      <w:marBottom w:val="0"/>
      <w:divBdr>
        <w:top w:val="none" w:sz="0" w:space="0" w:color="auto"/>
        <w:left w:val="none" w:sz="0" w:space="0" w:color="auto"/>
        <w:bottom w:val="none" w:sz="0" w:space="0" w:color="auto"/>
        <w:right w:val="none" w:sz="0" w:space="0" w:color="auto"/>
      </w:divBdr>
    </w:div>
    <w:div w:id="1926912207">
      <w:bodyDiv w:val="1"/>
      <w:marLeft w:val="0"/>
      <w:marRight w:val="0"/>
      <w:marTop w:val="0"/>
      <w:marBottom w:val="0"/>
      <w:divBdr>
        <w:top w:val="none" w:sz="0" w:space="0" w:color="auto"/>
        <w:left w:val="none" w:sz="0" w:space="0" w:color="auto"/>
        <w:bottom w:val="none" w:sz="0" w:space="0" w:color="auto"/>
        <w:right w:val="none" w:sz="0" w:space="0" w:color="auto"/>
      </w:divBdr>
    </w:div>
    <w:div w:id="1929190921">
      <w:bodyDiv w:val="1"/>
      <w:marLeft w:val="0"/>
      <w:marRight w:val="0"/>
      <w:marTop w:val="0"/>
      <w:marBottom w:val="0"/>
      <w:divBdr>
        <w:top w:val="none" w:sz="0" w:space="0" w:color="auto"/>
        <w:left w:val="none" w:sz="0" w:space="0" w:color="auto"/>
        <w:bottom w:val="none" w:sz="0" w:space="0" w:color="auto"/>
        <w:right w:val="none" w:sz="0" w:space="0" w:color="auto"/>
      </w:divBdr>
    </w:div>
    <w:div w:id="1976789927">
      <w:bodyDiv w:val="1"/>
      <w:marLeft w:val="0"/>
      <w:marRight w:val="0"/>
      <w:marTop w:val="0"/>
      <w:marBottom w:val="0"/>
      <w:divBdr>
        <w:top w:val="none" w:sz="0" w:space="0" w:color="auto"/>
        <w:left w:val="none" w:sz="0" w:space="0" w:color="auto"/>
        <w:bottom w:val="none" w:sz="0" w:space="0" w:color="auto"/>
        <w:right w:val="none" w:sz="0" w:space="0" w:color="auto"/>
      </w:divBdr>
    </w:div>
    <w:div w:id="2014985913">
      <w:bodyDiv w:val="1"/>
      <w:marLeft w:val="0"/>
      <w:marRight w:val="0"/>
      <w:marTop w:val="0"/>
      <w:marBottom w:val="0"/>
      <w:divBdr>
        <w:top w:val="none" w:sz="0" w:space="0" w:color="auto"/>
        <w:left w:val="none" w:sz="0" w:space="0" w:color="auto"/>
        <w:bottom w:val="none" w:sz="0" w:space="0" w:color="auto"/>
        <w:right w:val="none" w:sz="0" w:space="0" w:color="auto"/>
      </w:divBdr>
    </w:div>
    <w:div w:id="2017613740">
      <w:bodyDiv w:val="1"/>
      <w:marLeft w:val="0"/>
      <w:marRight w:val="0"/>
      <w:marTop w:val="0"/>
      <w:marBottom w:val="0"/>
      <w:divBdr>
        <w:top w:val="none" w:sz="0" w:space="0" w:color="auto"/>
        <w:left w:val="none" w:sz="0" w:space="0" w:color="auto"/>
        <w:bottom w:val="none" w:sz="0" w:space="0" w:color="auto"/>
        <w:right w:val="none" w:sz="0" w:space="0" w:color="auto"/>
      </w:divBdr>
    </w:div>
    <w:div w:id="212156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file:///C:/Users/sh81/AppData/Local/Microsoft/Windows/INetCache/Content.Outlook/Y9BOJKTI/www.cepi.net" TargetMode="External"/><Relationship Id="rId26" Type="http://schemas.openxmlformats.org/officeDocument/2006/relationships/hyperlink" Target="mailto:GRC.Manager@cepi.net" TargetMode="External"/><Relationship Id="rId3" Type="http://schemas.openxmlformats.org/officeDocument/2006/relationships/customXml" Target="../customXml/item3.xml"/><Relationship Id="rId21" Type="http://schemas.openxmlformats.org/officeDocument/2006/relationships/hyperlink" Target="http://www.rvmc.ne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cepi.net/?s=third+party+code"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static.rvmc.net/downloads/2024-07/RVMC_Strategy_2024-27_290724.pdf"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info@rvmc.net"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tatic.rvmc.net/downloads/2024-07/Regionalized_Vaccine_Manufacturing_Collaborative_2024.pdf"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3.weforum.org/docs/WEF_Regionalized_Vaccine_Manufacturing_Collaborative_2024.pdfhttps:/www3.weforum.org/docs/WEF_Regionalized_Vaccine_Manufacturing_Collaborative_2024.pdf"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tatic.rvmc.net/downloads/2024-07/RVMC_Strategy_2024-27_290724.pdf" TargetMode="External"/><Relationship Id="rId27" Type="http://schemas.openxmlformats.org/officeDocument/2006/relationships/hyperlink" Target="http://www.cepi.net/" TargetMode="External"/><Relationship Id="rId30" Type="http://schemas.openxmlformats.org/officeDocument/2006/relationships/footer" Target="footer4.xml"/><Relationship Id="rId35"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140\Downloads\02%20RFP%20Template%20(2).dotx" TargetMode="External"/></Relationships>
</file>

<file path=word/theme/theme1.xml><?xml version="1.0" encoding="utf-8"?>
<a:theme xmlns:a="http://schemas.openxmlformats.org/drawingml/2006/main" name="Office Theme">
  <a:themeElements>
    <a:clrScheme name="CEPI Colour Palette">
      <a:dk1>
        <a:srgbClr val="00244F"/>
      </a:dk1>
      <a:lt1>
        <a:srgbClr val="FFFFFF"/>
      </a:lt1>
      <a:dk2>
        <a:srgbClr val="001D44"/>
      </a:dk2>
      <a:lt2>
        <a:srgbClr val="F4F4F6"/>
      </a:lt2>
      <a:accent1>
        <a:srgbClr val="FF5F58"/>
      </a:accent1>
      <a:accent2>
        <a:srgbClr val="E85852"/>
      </a:accent2>
      <a:accent3>
        <a:srgbClr val="FF7670"/>
      </a:accent3>
      <a:accent4>
        <a:srgbClr val="FF8F8A"/>
      </a:accent4>
      <a:accent5>
        <a:srgbClr val="002C60"/>
      </a:accent5>
      <a:accent6>
        <a:srgbClr val="BBC5D2"/>
      </a:accent6>
      <a:hlink>
        <a:srgbClr val="FF5F58"/>
      </a:hlink>
      <a:folHlink>
        <a:srgbClr val="E85852"/>
      </a:folHlink>
    </a:clrScheme>
    <a:fontScheme name="CEPI Fonts">
      <a:majorFont>
        <a:latin typeface="Euclid CEPI Medium"/>
        <a:ea typeface=""/>
        <a:cs typeface=""/>
      </a:majorFont>
      <a:minorFont>
        <a:latin typeface="Merriweath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E3CCBDCEB98448CCBF17A9BF027CA" ma:contentTypeVersion="14" ma:contentTypeDescription="Create a new document." ma:contentTypeScope="" ma:versionID="7212ecd9fe09d03ed79ac6ce557e8375">
  <xsd:schema xmlns:xsd="http://www.w3.org/2001/XMLSchema" xmlns:xs="http://www.w3.org/2001/XMLSchema" xmlns:p="http://schemas.microsoft.com/office/2006/metadata/properties" xmlns:ns2="b4602636-bb2e-457d-947f-856489f2ec5c" xmlns:ns3="ec7c9422-a40c-4a96-b785-7df1566aa82a" targetNamespace="http://schemas.microsoft.com/office/2006/metadata/properties" ma:root="true" ma:fieldsID="dddd6b1ac0f8f7053b9663ecf5ebf911" ns2:_="" ns3:_="">
    <xsd:import namespace="b4602636-bb2e-457d-947f-856489f2ec5c"/>
    <xsd:import namespace="ec7c9422-a40c-4a96-b785-7df1566aa8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02636-bb2e-457d-947f-856489f2e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ec73da-821e-45b9-847d-b37d8ccc0e8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c9422-a40c-4a96-b785-7df1566aa8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cab7c4c-1e3a-4011-a155-d48ba43446bb}" ma:internalName="TaxCatchAll" ma:showField="CatchAllData" ma:web="ec7c9422-a40c-4a96-b785-7df1566aa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7c9422-a40c-4a96-b785-7df1566aa82a" xsi:nil="true"/>
    <lcf76f155ced4ddcb4097134ff3c332f xmlns="b4602636-bb2e-457d-947f-856489f2ec5c">
      <Terms xmlns="http://schemas.microsoft.com/office/infopath/2007/PartnerControls"/>
    </lcf76f155ced4ddcb4097134ff3c332f>
    <SharedWithUsers xmlns="ec7c9422-a40c-4a96-b785-7df1566aa82a">
      <UserInfo>
        <DisplayName/>
        <AccountId xsi:nil="true"/>
        <AccountType/>
      </UserInfo>
    </SharedWithUsers>
  </documentManagement>
</p:properties>
</file>

<file path=customXml/itemProps1.xml><?xml version="1.0" encoding="utf-8"?>
<ds:datastoreItem xmlns:ds="http://schemas.openxmlformats.org/officeDocument/2006/customXml" ds:itemID="{283051CF-A7F4-4EA1-B55F-7F75FB876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02636-bb2e-457d-947f-856489f2ec5c"/>
    <ds:schemaRef ds:uri="ec7c9422-a40c-4a96-b785-7df1566aa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3CF7AC-BCBB-4E8D-8B14-24EEBC81228C}">
  <ds:schemaRefs>
    <ds:schemaRef ds:uri="http://schemas.openxmlformats.org/officeDocument/2006/bibliography"/>
  </ds:schemaRefs>
</ds:datastoreItem>
</file>

<file path=customXml/itemProps3.xml><?xml version="1.0" encoding="utf-8"?>
<ds:datastoreItem xmlns:ds="http://schemas.openxmlformats.org/officeDocument/2006/customXml" ds:itemID="{9522DAA7-7994-4B03-8F53-7555369E4381}">
  <ds:schemaRefs>
    <ds:schemaRef ds:uri="http://schemas.microsoft.com/sharepoint/v3/contenttype/forms"/>
  </ds:schemaRefs>
</ds:datastoreItem>
</file>

<file path=customXml/itemProps4.xml><?xml version="1.0" encoding="utf-8"?>
<ds:datastoreItem xmlns:ds="http://schemas.openxmlformats.org/officeDocument/2006/customXml" ds:itemID="{CCC7552C-D4E7-40A4-9507-FF4A0FA4D756}">
  <ds:schemaRefs>
    <ds:schemaRef ds:uri="http://schemas.microsoft.com/office/2006/metadata/properties"/>
    <ds:schemaRef ds:uri="http://schemas.microsoft.com/office/infopath/2007/PartnerControls"/>
    <ds:schemaRef ds:uri="ec7c9422-a40c-4a96-b785-7df1566aa82a"/>
    <ds:schemaRef ds:uri="b4602636-bb2e-457d-947f-856489f2ec5c"/>
  </ds:schemaRefs>
</ds:datastoreItem>
</file>

<file path=docProps/app.xml><?xml version="1.0" encoding="utf-8"?>
<Properties xmlns="http://schemas.openxmlformats.org/officeDocument/2006/extended-properties" xmlns:vt="http://schemas.openxmlformats.org/officeDocument/2006/docPropsVTypes">
  <Template>02 RFP Template (2)</Template>
  <TotalTime>0</TotalTime>
  <Pages>10</Pages>
  <Words>3886</Words>
  <Characters>22155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to be used when following the RFP process and publishing a competitive tender.</dc:title>
  <dc:subject/>
  <dc:creator>Francisco Hoyos</dc:creator>
  <cp:keywords/>
  <dc:description/>
  <cp:lastModifiedBy>Rowena Madar</cp:lastModifiedBy>
  <cp:revision>2</cp:revision>
  <cp:lastPrinted>2020-11-02T06:18:00Z</cp:lastPrinted>
  <dcterms:created xsi:type="dcterms:W3CDTF">2025-03-11T16:53:00Z</dcterms:created>
  <dcterms:modified xsi:type="dcterms:W3CDTF">2025-03-11T16:53:00Z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0x0101002F9E3CCBDCEB98448CCBF17A9BF027CA</vt:lpwstr>
  </property>
  <property fmtid="{D5CDD505-2E9C-101B-9397-08002B2CF9AE}" pid="3" name="MSIP_Label_8b0ae090-9467-48ee-8e22-e1b9ae0a2f33_Enabled">
    <vt:lpwstr>true</vt:lpwstr>
  </property>
  <property fmtid="{D5CDD505-2E9C-101B-9397-08002B2CF9AE}" pid="4" name="MSIP_Label_8b0ae090-9467-48ee-8e22-e1b9ae0a2f33_SetDate">
    <vt:lpwstr>2020-11-06T09:21:59Z</vt:lpwstr>
  </property>
  <property fmtid="{D5CDD505-2E9C-101B-9397-08002B2CF9AE}" pid="5" name="MSIP_Label_8b0ae090-9467-48ee-8e22-e1b9ae0a2f33_Method">
    <vt:lpwstr>Privileged</vt:lpwstr>
  </property>
  <property fmtid="{D5CDD505-2E9C-101B-9397-08002B2CF9AE}" pid="6" name="MSIP_Label_8b0ae090-9467-48ee-8e22-e1b9ae0a2f33_Name">
    <vt:lpwstr>Public</vt:lpwstr>
  </property>
  <property fmtid="{D5CDD505-2E9C-101B-9397-08002B2CF9AE}" pid="7" name="MSIP_Label_8b0ae090-9467-48ee-8e22-e1b9ae0a2f33_SiteId">
    <vt:lpwstr>80bdb1d3-debd-4f2d-9316-510b9ecdab02</vt:lpwstr>
  </property>
  <property fmtid="{D5CDD505-2E9C-101B-9397-08002B2CF9AE}" pid="8" name="MSIP_Label_8b0ae090-9467-48ee-8e22-e1b9ae0a2f33_ActionId">
    <vt:lpwstr>1d93455b-ce4a-4345-8d18-1fdf06c161ed</vt:lpwstr>
  </property>
  <property fmtid="{D5CDD505-2E9C-101B-9397-08002B2CF9AE}" pid="9" name="MSIP_Label_8b0ae090-9467-48ee-8e22-e1b9ae0a2f33_ContentBits">
    <vt:lpwstr>0</vt:lpwstr>
  </property>
  <property fmtid="{D5CDD505-2E9C-101B-9397-08002B2CF9AE}" pid="10" name="DivisionorDepartment">
    <vt:lpwstr>45;#Finance and Operations|90e63068-7d06-4f6b-9a15-71d4261a2384</vt:lpwstr>
  </property>
  <property fmtid="{D5CDD505-2E9C-101B-9397-08002B2CF9AE}" pid="11" name="MediaServiceImageTags">
    <vt:lpwstr/>
  </property>
  <property fmtid="{D5CDD505-2E9C-101B-9397-08002B2CF9AE}" pid="12" name="Document_Type">
    <vt:lpwstr>48;#Templates|046450d1-aadc-4202-bdab-24add028e9f6</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riggerFlowInfo">
    <vt:lpwstr/>
  </property>
  <property fmtid="{D5CDD505-2E9C-101B-9397-08002B2CF9AE}" pid="17" name="e498e6896ccc42b39d7c0bece1812e5d">
    <vt:lpwstr>Finance and Operations|90e63068-7d06-4f6b-9a15-71d4261a2384</vt:lpwstr>
  </property>
  <property fmtid="{D5CDD505-2E9C-101B-9397-08002B2CF9AE}" pid="18" name="Doc_Description">
    <vt:lpwstr>Template to be used when following the RFP process and publishing a competitive tender.</vt:lpwstr>
  </property>
  <property fmtid="{D5CDD505-2E9C-101B-9397-08002B2CF9AE}" pid="19" name="e821ea30f4f54d6f9b25ffa6dfd09b6a">
    <vt:lpwstr>Templates|046450d1-aadc-4202-bdab-24add028e9f6</vt:lpwstr>
  </property>
  <property fmtid="{D5CDD505-2E9C-101B-9397-08002B2CF9AE}" pid="20" name="xd_Signature">
    <vt:bool>false</vt:bool>
  </property>
  <property fmtid="{D5CDD505-2E9C-101B-9397-08002B2CF9AE}" pid="21" name="SharedWithUsers">
    <vt:lpwstr/>
  </property>
  <property fmtid="{D5CDD505-2E9C-101B-9397-08002B2CF9AE}" pid="22" name="lcf76f155ced4ddcb4097134ff3c332f">
    <vt:lpwstr/>
  </property>
  <property fmtid="{D5CDD505-2E9C-101B-9397-08002B2CF9AE}" pid="23" name="TaxCatchAll">
    <vt:lpwstr>48;#Templates|046450d1-aadc-4202-bdab-24add028e9f6;#45;#Finance and Operations|90e63068-7d06-4f6b-9a15-71d4261a2384</vt:lpwstr>
  </property>
  <property fmtid="{D5CDD505-2E9C-101B-9397-08002B2CF9AE}" pid="24" name="Author/Owner">
    <vt:lpwstr>77</vt:lpwstr>
  </property>
  <property fmtid="{D5CDD505-2E9C-101B-9397-08002B2CF9AE}" pid="25" name="Document_type0">
    <vt:lpwstr>48;#Templates|046450d1-aadc-4202-bdab-24add028e9f6</vt:lpwstr>
  </property>
  <property fmtid="{D5CDD505-2E9C-101B-9397-08002B2CF9AE}" pid="26" name="Division_or_departments">
    <vt:lpwstr>45;#Finance and Operations|90e63068-7d06-4f6b-9a15-71d4261a2384</vt:lpwstr>
  </property>
  <property fmtid="{D5CDD505-2E9C-101B-9397-08002B2CF9AE}" pid="27" name="_ExtendedDescription">
    <vt:lpwstr>Template to be used when following the RFP process and publishing a competitive tender.</vt:lpwstr>
  </property>
  <property fmtid="{D5CDD505-2E9C-101B-9397-08002B2CF9AE}" pid="28" name="Description3">
    <vt:lpwstr>Template to be used when following the RFP process and publishing a competitive tender.</vt:lpwstr>
  </property>
  <property fmtid="{D5CDD505-2E9C-101B-9397-08002B2CF9AE}" pid="29" name="testtotrigger">
    <vt:lpwstr>1645</vt:lpwstr>
  </property>
  <property fmtid="{D5CDD505-2E9C-101B-9397-08002B2CF9AE}" pid="30" name="_dlc_DocIdItemGuid">
    <vt:lpwstr>eea7c6de-5a72-4c3c-b592-59698e9bc815</vt:lpwstr>
  </property>
</Properties>
</file>